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C5E0A" w14:textId="77777777" w:rsidR="00402D61" w:rsidRPr="00402D61" w:rsidRDefault="00402D61" w:rsidP="00752C18">
      <w:pPr>
        <w:spacing w:after="0"/>
        <w:rPr>
          <w:rFonts w:ascii="Calibri" w:hAnsi="Calibri" w:cs="Calibri"/>
          <w:b/>
          <w:bCs/>
          <w:sz w:val="22"/>
          <w:szCs w:val="22"/>
        </w:rPr>
      </w:pPr>
      <w:r w:rsidRPr="00402D61">
        <w:rPr>
          <w:rFonts w:ascii="Calibri" w:hAnsi="Calibri" w:cs="Calibri"/>
          <w:b/>
          <w:bCs/>
          <w:sz w:val="22"/>
          <w:szCs w:val="22"/>
        </w:rPr>
        <w:t>SURGE PROTECTION WARRANTY POLICY</w:t>
      </w:r>
    </w:p>
    <w:p w14:paraId="75615639" w14:textId="77777777" w:rsidR="00752C18" w:rsidRPr="00402D61" w:rsidRDefault="00752C18" w:rsidP="00F17B53">
      <w:pPr>
        <w:spacing w:after="0" w:line="240" w:lineRule="auto"/>
        <w:rPr>
          <w:rFonts w:ascii="Calibri" w:hAnsi="Calibri" w:cs="Calibri"/>
          <w:sz w:val="22"/>
          <w:szCs w:val="22"/>
        </w:rPr>
      </w:pPr>
    </w:p>
    <w:p w14:paraId="3800C5C3" w14:textId="10AF94FF" w:rsidR="00402D61" w:rsidRDefault="00402D61" w:rsidP="00752C18">
      <w:pPr>
        <w:pStyle w:val="ListParagraph"/>
        <w:numPr>
          <w:ilvl w:val="0"/>
          <w:numId w:val="1"/>
        </w:numPr>
        <w:spacing w:after="0"/>
        <w:rPr>
          <w:rFonts w:ascii="Calibri" w:hAnsi="Calibri" w:cs="Calibri"/>
          <w:b/>
          <w:bCs/>
          <w:sz w:val="22"/>
          <w:szCs w:val="22"/>
        </w:rPr>
      </w:pPr>
      <w:r w:rsidRPr="00402D61">
        <w:rPr>
          <w:rFonts w:ascii="Calibri" w:hAnsi="Calibri" w:cs="Calibri"/>
          <w:b/>
          <w:bCs/>
          <w:sz w:val="22"/>
          <w:szCs w:val="22"/>
        </w:rPr>
        <w:t>Purpose</w:t>
      </w:r>
    </w:p>
    <w:p w14:paraId="217D8E25" w14:textId="77777777" w:rsidR="00402D61" w:rsidRPr="00402D61" w:rsidRDefault="00402D61" w:rsidP="00F17B53">
      <w:pPr>
        <w:pStyle w:val="ListParagraph"/>
        <w:spacing w:after="0" w:line="240" w:lineRule="auto"/>
        <w:ind w:left="360"/>
        <w:rPr>
          <w:rFonts w:ascii="Calibri" w:hAnsi="Calibri" w:cs="Calibri"/>
          <w:b/>
          <w:bCs/>
          <w:sz w:val="22"/>
          <w:szCs w:val="22"/>
        </w:rPr>
      </w:pPr>
    </w:p>
    <w:p w14:paraId="79B5F30C" w14:textId="0041918E" w:rsidR="00D004C7" w:rsidRDefault="00402D61" w:rsidP="00D004C7">
      <w:pPr>
        <w:pStyle w:val="ListParagraph"/>
        <w:numPr>
          <w:ilvl w:val="1"/>
          <w:numId w:val="1"/>
        </w:numPr>
        <w:jc w:val="both"/>
        <w:rPr>
          <w:rFonts w:ascii="Calibri" w:hAnsi="Calibri" w:cs="Calibri"/>
          <w:sz w:val="22"/>
          <w:szCs w:val="22"/>
        </w:rPr>
      </w:pPr>
      <w:r w:rsidRPr="00402D61">
        <w:rPr>
          <w:rFonts w:ascii="Calibri" w:hAnsi="Calibri" w:cs="Calibri"/>
          <w:sz w:val="22"/>
          <w:szCs w:val="22"/>
        </w:rPr>
        <w:t>This policy sets out the warranty terms and conditions applicable to surge protection devices sold by ACDC Express stores</w:t>
      </w:r>
      <w:r w:rsidR="00F411D4">
        <w:rPr>
          <w:rFonts w:ascii="Calibri" w:hAnsi="Calibri" w:cs="Calibri"/>
          <w:sz w:val="22"/>
          <w:szCs w:val="22"/>
        </w:rPr>
        <w:t xml:space="preserve"> (“ACDC”)</w:t>
      </w:r>
    </w:p>
    <w:p w14:paraId="7B5AA489" w14:textId="6B72C2A4" w:rsidR="00402D61" w:rsidRDefault="00402D61" w:rsidP="00D004C7">
      <w:pPr>
        <w:pStyle w:val="ListParagraph"/>
        <w:numPr>
          <w:ilvl w:val="1"/>
          <w:numId w:val="1"/>
        </w:numPr>
        <w:jc w:val="both"/>
        <w:rPr>
          <w:rFonts w:ascii="Calibri" w:hAnsi="Calibri" w:cs="Calibri"/>
          <w:sz w:val="22"/>
          <w:szCs w:val="22"/>
        </w:rPr>
      </w:pPr>
      <w:r w:rsidRPr="00402D61">
        <w:rPr>
          <w:rFonts w:ascii="Calibri" w:hAnsi="Calibri" w:cs="Calibri"/>
          <w:sz w:val="22"/>
          <w:szCs w:val="22"/>
        </w:rPr>
        <w:t>The purpose of this warranty is to provide customers with cl</w:t>
      </w:r>
      <w:r w:rsidR="003E11EE">
        <w:rPr>
          <w:rFonts w:ascii="Calibri" w:hAnsi="Calibri" w:cs="Calibri"/>
          <w:sz w:val="22"/>
          <w:szCs w:val="22"/>
        </w:rPr>
        <w:t>arity</w:t>
      </w:r>
      <w:r w:rsidRPr="00402D61">
        <w:rPr>
          <w:rFonts w:ascii="Calibri" w:hAnsi="Calibri" w:cs="Calibri"/>
          <w:sz w:val="22"/>
          <w:szCs w:val="22"/>
        </w:rPr>
        <w:t xml:space="preserve"> regarding the scope of warranty </w:t>
      </w:r>
      <w:r w:rsidR="003E11EE">
        <w:rPr>
          <w:rFonts w:ascii="Calibri" w:hAnsi="Calibri" w:cs="Calibri"/>
          <w:sz w:val="22"/>
          <w:szCs w:val="22"/>
        </w:rPr>
        <w:t>coverage</w:t>
      </w:r>
      <w:r w:rsidRPr="00402D61">
        <w:rPr>
          <w:rFonts w:ascii="Calibri" w:hAnsi="Calibri" w:cs="Calibri"/>
          <w:sz w:val="22"/>
          <w:szCs w:val="22"/>
        </w:rPr>
        <w:t>, the conditions under which claims may be made, the exclusions that apply, and the remedies available to consumers in terms of the applicable consumer protection laws in the country of purchase.</w:t>
      </w:r>
    </w:p>
    <w:p w14:paraId="656785DB" w14:textId="77777777" w:rsidR="00D312F9" w:rsidRPr="00402D61" w:rsidRDefault="00D312F9" w:rsidP="006F2570">
      <w:pPr>
        <w:pStyle w:val="ListParagraph"/>
        <w:spacing w:after="0" w:line="240" w:lineRule="auto"/>
        <w:ind w:left="360"/>
        <w:jc w:val="both"/>
        <w:rPr>
          <w:rFonts w:ascii="Calibri" w:hAnsi="Calibri" w:cs="Calibri"/>
          <w:sz w:val="22"/>
          <w:szCs w:val="22"/>
        </w:rPr>
      </w:pPr>
    </w:p>
    <w:p w14:paraId="6D3DF918" w14:textId="77777777" w:rsidR="00A87B6E" w:rsidRPr="00A87B6E" w:rsidRDefault="00A87B6E" w:rsidP="006F2570">
      <w:pPr>
        <w:pStyle w:val="ListParagraph"/>
        <w:numPr>
          <w:ilvl w:val="0"/>
          <w:numId w:val="1"/>
        </w:numPr>
        <w:spacing w:after="0" w:line="240" w:lineRule="auto"/>
        <w:rPr>
          <w:rFonts w:ascii="Calibri" w:hAnsi="Calibri" w:cs="Calibri"/>
          <w:sz w:val="22"/>
          <w:szCs w:val="22"/>
        </w:rPr>
      </w:pPr>
      <w:r w:rsidRPr="00A87B6E">
        <w:rPr>
          <w:rFonts w:ascii="Calibri" w:hAnsi="Calibri" w:cs="Calibri"/>
          <w:b/>
          <w:bCs/>
          <w:sz w:val="22"/>
          <w:szCs w:val="22"/>
        </w:rPr>
        <w:t>Purpose of Surge Protection Devices</w:t>
      </w:r>
    </w:p>
    <w:p w14:paraId="36DD02F6" w14:textId="77777777" w:rsidR="00A87B6E" w:rsidRPr="00A87B6E" w:rsidRDefault="00A87B6E" w:rsidP="006F2570">
      <w:pPr>
        <w:pStyle w:val="ListParagraph"/>
        <w:spacing w:after="0" w:line="240" w:lineRule="auto"/>
        <w:ind w:left="360"/>
        <w:rPr>
          <w:rFonts w:ascii="Calibri" w:hAnsi="Calibri" w:cs="Calibri"/>
          <w:sz w:val="22"/>
          <w:szCs w:val="22"/>
        </w:rPr>
      </w:pPr>
    </w:p>
    <w:p w14:paraId="18129E28" w14:textId="77777777" w:rsidR="00A87B6E" w:rsidRDefault="00A87B6E" w:rsidP="00A87B6E">
      <w:pPr>
        <w:pStyle w:val="ListParagraph"/>
        <w:numPr>
          <w:ilvl w:val="1"/>
          <w:numId w:val="1"/>
        </w:numPr>
        <w:jc w:val="both"/>
        <w:rPr>
          <w:rFonts w:ascii="Calibri" w:hAnsi="Calibri" w:cs="Calibri"/>
          <w:sz w:val="22"/>
          <w:szCs w:val="22"/>
        </w:rPr>
      </w:pPr>
      <w:r w:rsidRPr="00A87B6E">
        <w:rPr>
          <w:rFonts w:ascii="Calibri" w:hAnsi="Calibri" w:cs="Calibri"/>
          <w:sz w:val="22"/>
          <w:szCs w:val="22"/>
        </w:rPr>
        <w:t>Surge protection devices are essential tools designed to shield electrical equipment from voltage spikes and power surges. Such irregularities may arise from lightning strikes, fluctuations in utility supply, or the operation of electrical appliances.</w:t>
      </w:r>
    </w:p>
    <w:p w14:paraId="387FF125" w14:textId="77777777" w:rsidR="00A87B6E" w:rsidRDefault="00A87B6E" w:rsidP="00A87B6E">
      <w:pPr>
        <w:pStyle w:val="ListParagraph"/>
        <w:numPr>
          <w:ilvl w:val="1"/>
          <w:numId w:val="1"/>
        </w:numPr>
        <w:jc w:val="both"/>
        <w:rPr>
          <w:rFonts w:ascii="Calibri" w:hAnsi="Calibri" w:cs="Calibri"/>
          <w:sz w:val="22"/>
          <w:szCs w:val="22"/>
        </w:rPr>
      </w:pPr>
      <w:r w:rsidRPr="00A87B6E">
        <w:rPr>
          <w:rFonts w:ascii="Calibri" w:hAnsi="Calibri" w:cs="Calibri"/>
          <w:sz w:val="22"/>
          <w:szCs w:val="22"/>
        </w:rPr>
        <w:t>Surge protection devices operate by diverting excessive electrical energy away from sensitive equipment, thereby maintaining a stable and secure load.</w:t>
      </w:r>
    </w:p>
    <w:p w14:paraId="31026781" w14:textId="5593DBAC" w:rsidR="00761135" w:rsidRPr="00A87B6E" w:rsidRDefault="00A87B6E" w:rsidP="00A87B6E">
      <w:pPr>
        <w:pStyle w:val="ListParagraph"/>
        <w:numPr>
          <w:ilvl w:val="1"/>
          <w:numId w:val="1"/>
        </w:numPr>
        <w:jc w:val="both"/>
        <w:rPr>
          <w:rFonts w:ascii="Calibri" w:hAnsi="Calibri" w:cs="Calibri"/>
          <w:sz w:val="22"/>
          <w:szCs w:val="22"/>
        </w:rPr>
      </w:pPr>
      <w:r w:rsidRPr="00A87B6E">
        <w:rPr>
          <w:rFonts w:ascii="Calibri" w:hAnsi="Calibri" w:cs="Calibri"/>
          <w:sz w:val="22"/>
          <w:szCs w:val="22"/>
        </w:rPr>
        <w:t>While surge protection devices are highly effective, their performance is influenced by several factors</w:t>
      </w:r>
      <w:r>
        <w:rPr>
          <w:rFonts w:ascii="Calibri" w:hAnsi="Calibri" w:cs="Calibri"/>
          <w:sz w:val="22"/>
          <w:szCs w:val="22"/>
        </w:rPr>
        <w:t>,</w:t>
      </w:r>
      <w:r w:rsidRPr="00A87B6E">
        <w:rPr>
          <w:rFonts w:ascii="Calibri" w:hAnsi="Calibri" w:cs="Calibri"/>
          <w:sz w:val="22"/>
          <w:szCs w:val="22"/>
        </w:rPr>
        <w:t xml:space="preserve"> including the magnitude of the surge, the speed of response, the effects of age and wear, the presence of multiple entry points, and the quality of installation.</w:t>
      </w:r>
    </w:p>
    <w:p w14:paraId="5B46C26C" w14:textId="77777777" w:rsidR="00A87B6E" w:rsidRPr="00761135" w:rsidRDefault="00A87B6E" w:rsidP="00F17B53">
      <w:pPr>
        <w:pStyle w:val="ListParagraph"/>
        <w:spacing w:line="240" w:lineRule="auto"/>
        <w:ind w:left="360"/>
        <w:jc w:val="both"/>
        <w:rPr>
          <w:rFonts w:ascii="Calibri" w:hAnsi="Calibri" w:cs="Calibri"/>
          <w:sz w:val="22"/>
          <w:szCs w:val="22"/>
        </w:rPr>
      </w:pPr>
    </w:p>
    <w:p w14:paraId="4263E7D7" w14:textId="69F21E9E" w:rsidR="0070361C" w:rsidRPr="00841113" w:rsidRDefault="00402D61" w:rsidP="00841113">
      <w:pPr>
        <w:pStyle w:val="ListParagraph"/>
        <w:numPr>
          <w:ilvl w:val="0"/>
          <w:numId w:val="1"/>
        </w:numPr>
        <w:jc w:val="both"/>
        <w:rPr>
          <w:rFonts w:ascii="Calibri" w:hAnsi="Calibri" w:cs="Calibri"/>
          <w:sz w:val="22"/>
          <w:szCs w:val="22"/>
        </w:rPr>
      </w:pPr>
      <w:r w:rsidRPr="00D312F9">
        <w:rPr>
          <w:rFonts w:ascii="Calibri" w:hAnsi="Calibri" w:cs="Calibri"/>
          <w:b/>
          <w:bCs/>
          <w:sz w:val="22"/>
          <w:szCs w:val="22"/>
        </w:rPr>
        <w:t>Definitions</w:t>
      </w:r>
    </w:p>
    <w:p w14:paraId="58692F87" w14:textId="0BF7F485" w:rsidR="00841113" w:rsidRDefault="00841113" w:rsidP="00841113">
      <w:pPr>
        <w:pStyle w:val="NormalWeb"/>
        <w:numPr>
          <w:ilvl w:val="1"/>
          <w:numId w:val="1"/>
        </w:numPr>
        <w:spacing w:line="276" w:lineRule="auto"/>
        <w:jc w:val="both"/>
        <w:rPr>
          <w:rFonts w:ascii="Calibri" w:hAnsi="Calibri" w:cs="Calibri"/>
          <w:sz w:val="22"/>
          <w:szCs w:val="22"/>
        </w:rPr>
      </w:pPr>
      <w:r w:rsidRPr="00841113">
        <w:rPr>
          <w:rStyle w:val="Strong"/>
          <w:rFonts w:ascii="Calibri" w:eastAsiaTheme="majorEastAsia" w:hAnsi="Calibri" w:cs="Calibri"/>
          <w:sz w:val="22"/>
          <w:szCs w:val="22"/>
        </w:rPr>
        <w:t>ACDC</w:t>
      </w:r>
      <w:r w:rsidRPr="00841113">
        <w:rPr>
          <w:rFonts w:ascii="Calibri" w:hAnsi="Calibri" w:cs="Calibri"/>
          <w:sz w:val="22"/>
          <w:szCs w:val="22"/>
        </w:rPr>
        <w:t xml:space="preserve"> means ACDC Expres</w:t>
      </w:r>
      <w:r w:rsidR="00E64ADB">
        <w:rPr>
          <w:rFonts w:ascii="Calibri" w:hAnsi="Calibri" w:cs="Calibri"/>
          <w:sz w:val="22"/>
          <w:szCs w:val="22"/>
        </w:rPr>
        <w:t>s</w:t>
      </w:r>
      <w:r w:rsidR="00DB1031">
        <w:rPr>
          <w:rFonts w:ascii="Calibri" w:hAnsi="Calibri" w:cs="Calibri"/>
          <w:sz w:val="22"/>
          <w:szCs w:val="22"/>
        </w:rPr>
        <w:t>;</w:t>
      </w:r>
    </w:p>
    <w:p w14:paraId="50481CB3" w14:textId="17CD043D" w:rsidR="00E64ADB" w:rsidRPr="00841113" w:rsidRDefault="00E64ADB" w:rsidP="00841113">
      <w:pPr>
        <w:pStyle w:val="NormalWeb"/>
        <w:numPr>
          <w:ilvl w:val="1"/>
          <w:numId w:val="1"/>
        </w:numPr>
        <w:spacing w:line="276" w:lineRule="auto"/>
        <w:jc w:val="both"/>
        <w:rPr>
          <w:rFonts w:ascii="Calibri" w:hAnsi="Calibri" w:cs="Calibri"/>
          <w:sz w:val="22"/>
          <w:szCs w:val="22"/>
        </w:rPr>
      </w:pPr>
      <w:r>
        <w:rPr>
          <w:rStyle w:val="Strong"/>
          <w:rFonts w:ascii="Calibri" w:eastAsiaTheme="majorEastAsia" w:hAnsi="Calibri" w:cs="Calibri"/>
          <w:sz w:val="22"/>
          <w:szCs w:val="22"/>
        </w:rPr>
        <w:t xml:space="preserve">ACDC </w:t>
      </w:r>
      <w:r w:rsidR="000B7DF7">
        <w:rPr>
          <w:rStyle w:val="Strong"/>
          <w:rFonts w:ascii="Calibri" w:eastAsiaTheme="majorEastAsia" w:hAnsi="Calibri" w:cs="Calibri"/>
          <w:sz w:val="22"/>
          <w:szCs w:val="22"/>
        </w:rPr>
        <w:t xml:space="preserve">Website </w:t>
      </w:r>
      <w:r w:rsidR="000B7DF7">
        <w:rPr>
          <w:rStyle w:val="Strong"/>
          <w:rFonts w:ascii="Calibri" w:eastAsiaTheme="majorEastAsia" w:hAnsi="Calibri" w:cs="Calibri"/>
          <w:b w:val="0"/>
          <w:bCs w:val="0"/>
          <w:sz w:val="22"/>
          <w:szCs w:val="22"/>
        </w:rPr>
        <w:t xml:space="preserve">means </w:t>
      </w:r>
      <w:hyperlink r:id="rId5" w:history="1">
        <w:r w:rsidR="000B7DF7" w:rsidRPr="00CC2204">
          <w:rPr>
            <w:rStyle w:val="Hyperlink"/>
            <w:rFonts w:ascii="Calibri" w:eastAsiaTheme="majorEastAsia" w:hAnsi="Calibri" w:cs="Calibri"/>
            <w:sz w:val="22"/>
            <w:szCs w:val="22"/>
          </w:rPr>
          <w:t>www.acdcexpress.com</w:t>
        </w:r>
      </w:hyperlink>
      <w:r w:rsidR="000B7DF7">
        <w:rPr>
          <w:rStyle w:val="Strong"/>
          <w:rFonts w:ascii="Calibri" w:eastAsiaTheme="majorEastAsia" w:hAnsi="Calibri" w:cs="Calibri"/>
          <w:b w:val="0"/>
          <w:bCs w:val="0"/>
          <w:sz w:val="22"/>
          <w:szCs w:val="22"/>
        </w:rPr>
        <w:t xml:space="preserve"> </w:t>
      </w:r>
    </w:p>
    <w:p w14:paraId="56514541" w14:textId="72814AF3" w:rsidR="00841113" w:rsidRPr="00841113" w:rsidRDefault="00841113" w:rsidP="00841113">
      <w:pPr>
        <w:pStyle w:val="NormalWeb"/>
        <w:numPr>
          <w:ilvl w:val="1"/>
          <w:numId w:val="1"/>
        </w:numPr>
        <w:spacing w:line="276" w:lineRule="auto"/>
        <w:jc w:val="both"/>
        <w:rPr>
          <w:rFonts w:ascii="Calibri" w:hAnsi="Calibri" w:cs="Calibri"/>
          <w:sz w:val="22"/>
          <w:szCs w:val="22"/>
        </w:rPr>
      </w:pPr>
      <w:r w:rsidRPr="00841113">
        <w:rPr>
          <w:rStyle w:val="Strong"/>
          <w:rFonts w:ascii="Calibri" w:eastAsiaTheme="majorEastAsia" w:hAnsi="Calibri" w:cs="Calibri"/>
          <w:sz w:val="22"/>
          <w:szCs w:val="22"/>
        </w:rPr>
        <w:t>Claim</w:t>
      </w:r>
      <w:r w:rsidRPr="00841113">
        <w:rPr>
          <w:rFonts w:ascii="Calibri" w:hAnsi="Calibri" w:cs="Calibri"/>
          <w:sz w:val="22"/>
          <w:szCs w:val="22"/>
        </w:rPr>
        <w:t xml:space="preserve"> means a written request submitted by the Original Purchaser for the repair, replacement or refund of a Device under this warranty.</w:t>
      </w:r>
    </w:p>
    <w:p w14:paraId="06DAA815" w14:textId="6017242E" w:rsidR="00841113" w:rsidRPr="00841113" w:rsidRDefault="00841113" w:rsidP="00841113">
      <w:pPr>
        <w:pStyle w:val="NormalWeb"/>
        <w:numPr>
          <w:ilvl w:val="1"/>
          <w:numId w:val="1"/>
        </w:numPr>
        <w:spacing w:line="276" w:lineRule="auto"/>
        <w:jc w:val="both"/>
        <w:rPr>
          <w:rFonts w:ascii="Calibri" w:hAnsi="Calibri" w:cs="Calibri"/>
          <w:sz w:val="22"/>
          <w:szCs w:val="22"/>
        </w:rPr>
      </w:pPr>
      <w:r w:rsidRPr="00841113">
        <w:rPr>
          <w:rStyle w:val="Strong"/>
          <w:rFonts w:ascii="Calibri" w:eastAsiaTheme="majorEastAsia" w:hAnsi="Calibri" w:cs="Calibri"/>
          <w:sz w:val="22"/>
          <w:szCs w:val="22"/>
        </w:rPr>
        <w:t>Consumer Protection Laws</w:t>
      </w:r>
      <w:r w:rsidRPr="00841113">
        <w:rPr>
          <w:rFonts w:ascii="Calibri" w:hAnsi="Calibri" w:cs="Calibri"/>
          <w:sz w:val="22"/>
          <w:szCs w:val="22"/>
        </w:rPr>
        <w:t xml:space="preserve"> means all applicable laws in the country of purchase that confer statutory rights on consumers, including any implied warranties of quality, durability and fitness for purpose</w:t>
      </w:r>
      <w:r w:rsidR="00A365AD">
        <w:rPr>
          <w:rFonts w:ascii="Calibri" w:hAnsi="Calibri" w:cs="Calibri"/>
          <w:sz w:val="22"/>
          <w:szCs w:val="22"/>
        </w:rPr>
        <w:t>;</w:t>
      </w:r>
    </w:p>
    <w:p w14:paraId="0D6EDC76" w14:textId="46EA52BC" w:rsidR="00841113" w:rsidRPr="00841113" w:rsidRDefault="00841113" w:rsidP="00841113">
      <w:pPr>
        <w:pStyle w:val="NormalWeb"/>
        <w:numPr>
          <w:ilvl w:val="1"/>
          <w:numId w:val="1"/>
        </w:numPr>
        <w:spacing w:line="276" w:lineRule="auto"/>
        <w:jc w:val="both"/>
        <w:rPr>
          <w:rFonts w:ascii="Calibri" w:hAnsi="Calibri" w:cs="Calibri"/>
          <w:sz w:val="22"/>
          <w:szCs w:val="22"/>
        </w:rPr>
      </w:pPr>
      <w:r w:rsidRPr="00841113">
        <w:rPr>
          <w:rStyle w:val="Strong"/>
          <w:rFonts w:ascii="Calibri" w:eastAsiaTheme="majorEastAsia" w:hAnsi="Calibri" w:cs="Calibri"/>
          <w:sz w:val="22"/>
          <w:szCs w:val="22"/>
        </w:rPr>
        <w:t>Device</w:t>
      </w:r>
      <w:r w:rsidRPr="00841113">
        <w:rPr>
          <w:rFonts w:ascii="Calibri" w:hAnsi="Calibri" w:cs="Calibri"/>
          <w:sz w:val="22"/>
          <w:szCs w:val="22"/>
        </w:rPr>
        <w:t xml:space="preserve"> means a surge protection device manufactured, marketed or sold by ACDC</w:t>
      </w:r>
      <w:r w:rsidR="00A365AD">
        <w:rPr>
          <w:rFonts w:ascii="Calibri" w:hAnsi="Calibri" w:cs="Calibri"/>
          <w:sz w:val="22"/>
          <w:szCs w:val="22"/>
        </w:rPr>
        <w:t>;</w:t>
      </w:r>
    </w:p>
    <w:p w14:paraId="710C627F" w14:textId="7E2E203D" w:rsidR="00841113" w:rsidRPr="00841113" w:rsidRDefault="00841113" w:rsidP="00841113">
      <w:pPr>
        <w:pStyle w:val="NormalWeb"/>
        <w:numPr>
          <w:ilvl w:val="1"/>
          <w:numId w:val="1"/>
        </w:numPr>
        <w:spacing w:line="276" w:lineRule="auto"/>
        <w:jc w:val="both"/>
        <w:rPr>
          <w:rFonts w:ascii="Calibri" w:hAnsi="Calibri" w:cs="Calibri"/>
          <w:sz w:val="22"/>
          <w:szCs w:val="22"/>
        </w:rPr>
      </w:pPr>
      <w:r w:rsidRPr="00DB1031">
        <w:rPr>
          <w:rStyle w:val="Strong"/>
          <w:rFonts w:ascii="Calibri" w:eastAsiaTheme="majorEastAsia" w:hAnsi="Calibri" w:cs="Calibri"/>
          <w:i/>
          <w:iCs/>
          <w:sz w:val="22"/>
          <w:szCs w:val="22"/>
        </w:rPr>
        <w:t>Force Majeure</w:t>
      </w:r>
      <w:r w:rsidRPr="00DB1031">
        <w:rPr>
          <w:rFonts w:ascii="Calibri" w:hAnsi="Calibri" w:cs="Calibri"/>
          <w:i/>
          <w:iCs/>
          <w:sz w:val="22"/>
          <w:szCs w:val="22"/>
        </w:rPr>
        <w:t xml:space="preserve"> </w:t>
      </w:r>
      <w:r w:rsidRPr="00841113">
        <w:rPr>
          <w:rFonts w:ascii="Calibri" w:hAnsi="Calibri" w:cs="Calibri"/>
          <w:sz w:val="22"/>
          <w:szCs w:val="22"/>
        </w:rPr>
        <w:t xml:space="preserve">means any event or circumstance beyond the reasonable control of ACDC, including but not limited to natural disasters, lightning, floods, storms, fire, war, strikes, </w:t>
      </w:r>
      <w:r w:rsidR="002E733D" w:rsidRPr="00841113">
        <w:rPr>
          <w:rFonts w:ascii="Calibri" w:hAnsi="Calibri" w:cs="Calibri"/>
          <w:sz w:val="22"/>
          <w:szCs w:val="22"/>
        </w:rPr>
        <w:t>lockouts</w:t>
      </w:r>
      <w:r w:rsidRPr="00841113">
        <w:rPr>
          <w:rFonts w:ascii="Calibri" w:hAnsi="Calibri" w:cs="Calibri"/>
          <w:sz w:val="22"/>
          <w:szCs w:val="22"/>
        </w:rPr>
        <w:t>, government actions, utility failures, or other unforeseen events that make performance impossible</w:t>
      </w:r>
      <w:r w:rsidR="002E733D">
        <w:rPr>
          <w:rFonts w:ascii="Calibri" w:hAnsi="Calibri" w:cs="Calibri"/>
          <w:sz w:val="22"/>
          <w:szCs w:val="22"/>
        </w:rPr>
        <w:t>;</w:t>
      </w:r>
    </w:p>
    <w:p w14:paraId="032B94DB" w14:textId="0FEE3706" w:rsidR="00841113" w:rsidRPr="00841113" w:rsidRDefault="00841113" w:rsidP="00841113">
      <w:pPr>
        <w:pStyle w:val="NormalWeb"/>
        <w:numPr>
          <w:ilvl w:val="1"/>
          <w:numId w:val="1"/>
        </w:numPr>
        <w:spacing w:line="276" w:lineRule="auto"/>
        <w:jc w:val="both"/>
        <w:rPr>
          <w:rFonts w:ascii="Calibri" w:hAnsi="Calibri" w:cs="Calibri"/>
          <w:sz w:val="22"/>
          <w:szCs w:val="22"/>
        </w:rPr>
      </w:pPr>
      <w:r w:rsidRPr="00841113">
        <w:rPr>
          <w:rStyle w:val="Strong"/>
          <w:rFonts w:ascii="Calibri" w:eastAsiaTheme="majorEastAsia" w:hAnsi="Calibri" w:cs="Calibri"/>
          <w:sz w:val="22"/>
          <w:szCs w:val="22"/>
        </w:rPr>
        <w:t>Goods</w:t>
      </w:r>
      <w:r w:rsidRPr="00841113">
        <w:rPr>
          <w:rFonts w:ascii="Calibri" w:hAnsi="Calibri" w:cs="Calibri"/>
          <w:sz w:val="22"/>
          <w:szCs w:val="22"/>
        </w:rPr>
        <w:t xml:space="preserve"> means any </w:t>
      </w:r>
      <w:r w:rsidR="006F2570">
        <w:rPr>
          <w:rFonts w:ascii="Calibri" w:hAnsi="Calibri" w:cs="Calibri"/>
          <w:sz w:val="22"/>
          <w:szCs w:val="22"/>
        </w:rPr>
        <w:t xml:space="preserve">Surge Protection </w:t>
      </w:r>
      <w:r w:rsidRPr="00841113">
        <w:rPr>
          <w:rFonts w:ascii="Calibri" w:hAnsi="Calibri" w:cs="Calibri"/>
          <w:sz w:val="22"/>
          <w:szCs w:val="22"/>
        </w:rPr>
        <w:t>Device supplied by ACDC to the Original Purchaser under this warranty</w:t>
      </w:r>
      <w:r w:rsidR="00A365AD">
        <w:rPr>
          <w:rFonts w:ascii="Calibri" w:hAnsi="Calibri" w:cs="Calibri"/>
          <w:sz w:val="22"/>
          <w:szCs w:val="22"/>
        </w:rPr>
        <w:t>;</w:t>
      </w:r>
    </w:p>
    <w:p w14:paraId="525AA9BC" w14:textId="6A33A274" w:rsidR="00841113" w:rsidRPr="00A365AD" w:rsidRDefault="00841113" w:rsidP="00841113">
      <w:pPr>
        <w:pStyle w:val="NormalWeb"/>
        <w:numPr>
          <w:ilvl w:val="1"/>
          <w:numId w:val="1"/>
        </w:numPr>
        <w:spacing w:line="276" w:lineRule="auto"/>
        <w:jc w:val="both"/>
        <w:rPr>
          <w:rFonts w:ascii="Calibri" w:hAnsi="Calibri" w:cs="Calibri"/>
          <w:sz w:val="22"/>
          <w:szCs w:val="22"/>
        </w:rPr>
      </w:pPr>
      <w:r w:rsidRPr="00A365AD">
        <w:rPr>
          <w:rStyle w:val="Strong"/>
          <w:rFonts w:ascii="Calibri" w:eastAsiaTheme="majorEastAsia" w:hAnsi="Calibri" w:cs="Calibri"/>
          <w:sz w:val="22"/>
          <w:szCs w:val="22"/>
        </w:rPr>
        <w:t>Original Invoice</w:t>
      </w:r>
      <w:r w:rsidRPr="00A365AD">
        <w:rPr>
          <w:rFonts w:ascii="Calibri" w:hAnsi="Calibri" w:cs="Calibri"/>
          <w:sz w:val="22"/>
          <w:szCs w:val="22"/>
        </w:rPr>
        <w:t xml:space="preserve"> means the original proof of purchase document issued by ACDC or an authorised reseller showing the date of purchase and details of the Device</w:t>
      </w:r>
      <w:r w:rsidR="00A365AD">
        <w:rPr>
          <w:rFonts w:ascii="Calibri" w:hAnsi="Calibri" w:cs="Calibri"/>
          <w:sz w:val="22"/>
          <w:szCs w:val="22"/>
        </w:rPr>
        <w:t>;</w:t>
      </w:r>
    </w:p>
    <w:p w14:paraId="7B2E7BB1" w14:textId="5524A10A" w:rsidR="00841113" w:rsidRPr="00841113" w:rsidRDefault="00841113" w:rsidP="00841113">
      <w:pPr>
        <w:pStyle w:val="NormalWeb"/>
        <w:numPr>
          <w:ilvl w:val="1"/>
          <w:numId w:val="1"/>
        </w:numPr>
        <w:spacing w:line="276" w:lineRule="auto"/>
        <w:jc w:val="both"/>
        <w:rPr>
          <w:rFonts w:ascii="Calibri" w:hAnsi="Calibri" w:cs="Calibri"/>
          <w:sz w:val="22"/>
          <w:szCs w:val="22"/>
        </w:rPr>
      </w:pPr>
      <w:r w:rsidRPr="00841113">
        <w:rPr>
          <w:rStyle w:val="Strong"/>
          <w:rFonts w:ascii="Calibri" w:eastAsiaTheme="majorEastAsia" w:hAnsi="Calibri" w:cs="Calibri"/>
          <w:sz w:val="22"/>
          <w:szCs w:val="22"/>
        </w:rPr>
        <w:t>Original Purchaser</w:t>
      </w:r>
      <w:r w:rsidRPr="00841113">
        <w:rPr>
          <w:rFonts w:ascii="Calibri" w:hAnsi="Calibri" w:cs="Calibri"/>
          <w:sz w:val="22"/>
          <w:szCs w:val="22"/>
        </w:rPr>
        <w:t xml:space="preserve"> means the first purchaser of the Device from ACDC or an authorised reseller, and excludes subsequent owners, transferees or users</w:t>
      </w:r>
      <w:r w:rsidR="00A365AD">
        <w:rPr>
          <w:rFonts w:ascii="Calibri" w:hAnsi="Calibri" w:cs="Calibri"/>
          <w:sz w:val="22"/>
          <w:szCs w:val="22"/>
        </w:rPr>
        <w:t>;</w:t>
      </w:r>
    </w:p>
    <w:p w14:paraId="414C32CE" w14:textId="4804C717" w:rsidR="00841113" w:rsidRPr="00841113" w:rsidRDefault="00841113" w:rsidP="00841113">
      <w:pPr>
        <w:pStyle w:val="NormalWeb"/>
        <w:numPr>
          <w:ilvl w:val="1"/>
          <w:numId w:val="1"/>
        </w:numPr>
        <w:spacing w:line="276" w:lineRule="auto"/>
        <w:jc w:val="both"/>
        <w:rPr>
          <w:rFonts w:ascii="Calibri" w:hAnsi="Calibri" w:cs="Calibri"/>
          <w:sz w:val="22"/>
          <w:szCs w:val="22"/>
        </w:rPr>
      </w:pPr>
      <w:r w:rsidRPr="00841113">
        <w:rPr>
          <w:rStyle w:val="Strong"/>
          <w:rFonts w:ascii="Calibri" w:eastAsiaTheme="majorEastAsia" w:hAnsi="Calibri" w:cs="Calibri"/>
          <w:sz w:val="22"/>
          <w:szCs w:val="22"/>
        </w:rPr>
        <w:t>Registration</w:t>
      </w:r>
      <w:r w:rsidRPr="00841113">
        <w:rPr>
          <w:rFonts w:ascii="Calibri" w:hAnsi="Calibri" w:cs="Calibri"/>
          <w:sz w:val="22"/>
          <w:szCs w:val="22"/>
        </w:rPr>
        <w:t xml:space="preserve"> means the recording of the Original Purchaser’s details, including proof of purchase and Device serial number, within thirty (30) days of purchase</w:t>
      </w:r>
      <w:r w:rsidR="00F83E15">
        <w:rPr>
          <w:rFonts w:ascii="Calibri" w:hAnsi="Calibri" w:cs="Calibri"/>
          <w:sz w:val="22"/>
          <w:szCs w:val="22"/>
        </w:rPr>
        <w:t xml:space="preserve"> on the ACDC website</w:t>
      </w:r>
      <w:r w:rsidR="00A365AD">
        <w:rPr>
          <w:rFonts w:ascii="Calibri" w:hAnsi="Calibri" w:cs="Calibri"/>
          <w:sz w:val="22"/>
          <w:szCs w:val="22"/>
        </w:rPr>
        <w:t>;</w:t>
      </w:r>
    </w:p>
    <w:p w14:paraId="2345EC45" w14:textId="045A01C9" w:rsidR="00841113" w:rsidRPr="00841113" w:rsidRDefault="00841113" w:rsidP="00841113">
      <w:pPr>
        <w:pStyle w:val="NormalWeb"/>
        <w:numPr>
          <w:ilvl w:val="1"/>
          <w:numId w:val="1"/>
        </w:numPr>
        <w:spacing w:line="276" w:lineRule="auto"/>
        <w:jc w:val="both"/>
        <w:rPr>
          <w:rFonts w:ascii="Calibri" w:hAnsi="Calibri" w:cs="Calibri"/>
          <w:sz w:val="22"/>
          <w:szCs w:val="22"/>
        </w:rPr>
      </w:pPr>
      <w:r w:rsidRPr="00841113">
        <w:rPr>
          <w:rStyle w:val="Strong"/>
          <w:rFonts w:ascii="Calibri" w:eastAsiaTheme="majorEastAsia" w:hAnsi="Calibri" w:cs="Calibri"/>
          <w:sz w:val="22"/>
          <w:szCs w:val="22"/>
        </w:rPr>
        <w:lastRenderedPageBreak/>
        <w:t>Statutory Warranty</w:t>
      </w:r>
      <w:r w:rsidRPr="00841113">
        <w:rPr>
          <w:rFonts w:ascii="Calibri" w:hAnsi="Calibri" w:cs="Calibri"/>
          <w:sz w:val="22"/>
          <w:szCs w:val="22"/>
        </w:rPr>
        <w:t xml:space="preserve"> means the minimum six (6) month implied warranty of quality, durability and fitness for purpose conferred by applicable consumer protection laws in the country of purchase</w:t>
      </w:r>
      <w:r w:rsidR="00646268">
        <w:rPr>
          <w:rFonts w:ascii="Calibri" w:hAnsi="Calibri" w:cs="Calibri"/>
          <w:sz w:val="22"/>
          <w:szCs w:val="22"/>
        </w:rPr>
        <w:t>;</w:t>
      </w:r>
    </w:p>
    <w:p w14:paraId="4C85C7F7" w14:textId="7189C993" w:rsidR="00841113" w:rsidRPr="00841113" w:rsidRDefault="00841113" w:rsidP="00841113">
      <w:pPr>
        <w:pStyle w:val="NormalWeb"/>
        <w:numPr>
          <w:ilvl w:val="1"/>
          <w:numId w:val="1"/>
        </w:numPr>
        <w:spacing w:line="276" w:lineRule="auto"/>
        <w:jc w:val="both"/>
        <w:rPr>
          <w:rFonts w:ascii="Calibri" w:hAnsi="Calibri" w:cs="Calibri"/>
          <w:sz w:val="22"/>
          <w:szCs w:val="22"/>
        </w:rPr>
      </w:pPr>
      <w:r w:rsidRPr="00841113">
        <w:rPr>
          <w:rStyle w:val="Strong"/>
          <w:rFonts w:ascii="Calibri" w:eastAsiaTheme="majorEastAsia" w:hAnsi="Calibri" w:cs="Calibri"/>
          <w:sz w:val="22"/>
          <w:szCs w:val="22"/>
        </w:rPr>
        <w:t>Surge</w:t>
      </w:r>
      <w:r w:rsidRPr="00841113">
        <w:rPr>
          <w:rFonts w:ascii="Calibri" w:hAnsi="Calibri" w:cs="Calibri"/>
          <w:sz w:val="22"/>
          <w:szCs w:val="22"/>
        </w:rPr>
        <w:t xml:space="preserve"> means a sudden, brief increase in voltage on an electrical circuit beyond the nominal rated voltage, which may result from lightning strikes, utility switching, grid fluctuations or operation of electrical equipment</w:t>
      </w:r>
      <w:r w:rsidR="00646268">
        <w:rPr>
          <w:rFonts w:ascii="Calibri" w:hAnsi="Calibri" w:cs="Calibri"/>
          <w:sz w:val="22"/>
          <w:szCs w:val="22"/>
        </w:rPr>
        <w:t>;</w:t>
      </w:r>
    </w:p>
    <w:p w14:paraId="435531B6" w14:textId="7B79364C" w:rsidR="00841113" w:rsidRPr="00841113" w:rsidRDefault="00841113" w:rsidP="00841113">
      <w:pPr>
        <w:pStyle w:val="NormalWeb"/>
        <w:numPr>
          <w:ilvl w:val="1"/>
          <w:numId w:val="1"/>
        </w:numPr>
        <w:spacing w:line="276" w:lineRule="auto"/>
        <w:jc w:val="both"/>
        <w:rPr>
          <w:rFonts w:ascii="Calibri" w:hAnsi="Calibri" w:cs="Calibri"/>
          <w:sz w:val="22"/>
          <w:szCs w:val="22"/>
        </w:rPr>
      </w:pPr>
      <w:r w:rsidRPr="00841113">
        <w:rPr>
          <w:rStyle w:val="Strong"/>
          <w:rFonts w:ascii="Calibri" w:eastAsiaTheme="majorEastAsia" w:hAnsi="Calibri" w:cs="Calibri"/>
          <w:sz w:val="22"/>
          <w:szCs w:val="22"/>
        </w:rPr>
        <w:t>Warranty Period</w:t>
      </w:r>
      <w:r w:rsidRPr="00841113">
        <w:rPr>
          <w:rFonts w:ascii="Calibri" w:hAnsi="Calibri" w:cs="Calibri"/>
          <w:sz w:val="22"/>
          <w:szCs w:val="22"/>
        </w:rPr>
        <w:t xml:space="preserve"> means the period of twelve (12) months from the date of delivery of the Device to the Original Purchaser, during which the Manufacturer’s Warranty applies concurrently with the Statutory Warranty for the first six (6) months</w:t>
      </w:r>
      <w:r w:rsidR="00646268">
        <w:rPr>
          <w:rFonts w:ascii="Calibri" w:hAnsi="Calibri" w:cs="Calibri"/>
          <w:sz w:val="22"/>
          <w:szCs w:val="22"/>
        </w:rPr>
        <w:t>;</w:t>
      </w:r>
    </w:p>
    <w:p w14:paraId="2FA285A1" w14:textId="4FEAC6A1" w:rsidR="00490B3B" w:rsidRDefault="00841113" w:rsidP="00490B3B">
      <w:pPr>
        <w:pStyle w:val="NormalWeb"/>
        <w:numPr>
          <w:ilvl w:val="1"/>
          <w:numId w:val="1"/>
        </w:numPr>
        <w:spacing w:after="0" w:afterAutospacing="0" w:line="276" w:lineRule="auto"/>
        <w:jc w:val="both"/>
        <w:rPr>
          <w:rFonts w:ascii="Calibri" w:hAnsi="Calibri" w:cs="Calibri"/>
          <w:sz w:val="22"/>
          <w:szCs w:val="22"/>
        </w:rPr>
      </w:pPr>
      <w:r w:rsidRPr="00841113">
        <w:rPr>
          <w:rStyle w:val="Strong"/>
          <w:rFonts w:ascii="Calibri" w:eastAsiaTheme="majorEastAsia" w:hAnsi="Calibri" w:cs="Calibri"/>
          <w:sz w:val="22"/>
          <w:szCs w:val="22"/>
        </w:rPr>
        <w:t>Warranty Terms</w:t>
      </w:r>
      <w:r w:rsidRPr="00841113">
        <w:rPr>
          <w:rFonts w:ascii="Calibri" w:hAnsi="Calibri" w:cs="Calibri"/>
          <w:sz w:val="22"/>
          <w:szCs w:val="22"/>
        </w:rPr>
        <w:t xml:space="preserve"> means the provisions contained in this policy, read together with any applicable statutory rights in the country of purchase.</w:t>
      </w:r>
    </w:p>
    <w:p w14:paraId="428F2B88" w14:textId="77777777" w:rsidR="00490B3B" w:rsidRPr="00490B3B" w:rsidRDefault="00490B3B" w:rsidP="00646268">
      <w:pPr>
        <w:pStyle w:val="NormalWeb"/>
        <w:spacing w:before="0" w:beforeAutospacing="0" w:after="0" w:afterAutospacing="0"/>
        <w:jc w:val="both"/>
        <w:rPr>
          <w:rFonts w:ascii="Calibri" w:hAnsi="Calibri" w:cs="Calibri"/>
          <w:sz w:val="22"/>
          <w:szCs w:val="22"/>
        </w:rPr>
      </w:pPr>
    </w:p>
    <w:p w14:paraId="08331D13" w14:textId="2BEF1C7F" w:rsidR="00FA0A77" w:rsidRDefault="00402D61" w:rsidP="00646268">
      <w:pPr>
        <w:pStyle w:val="ListParagraph"/>
        <w:numPr>
          <w:ilvl w:val="0"/>
          <w:numId w:val="1"/>
        </w:numPr>
        <w:spacing w:after="0" w:line="240" w:lineRule="auto"/>
        <w:ind w:left="357"/>
        <w:jc w:val="both"/>
        <w:rPr>
          <w:rFonts w:ascii="Calibri" w:hAnsi="Calibri" w:cs="Calibri"/>
          <w:b/>
          <w:bCs/>
          <w:sz w:val="22"/>
          <w:szCs w:val="22"/>
        </w:rPr>
      </w:pPr>
      <w:r w:rsidRPr="00FA0A77">
        <w:rPr>
          <w:rFonts w:ascii="Calibri" w:hAnsi="Calibri" w:cs="Calibri"/>
          <w:b/>
          <w:bCs/>
          <w:sz w:val="22"/>
          <w:szCs w:val="22"/>
        </w:rPr>
        <w:t>Warranty Registration</w:t>
      </w:r>
    </w:p>
    <w:p w14:paraId="2C4F02D5" w14:textId="77777777" w:rsidR="00FA0A77" w:rsidRPr="00FA0A77" w:rsidRDefault="00FA0A77" w:rsidP="006307F6">
      <w:pPr>
        <w:pStyle w:val="ListParagraph"/>
        <w:spacing w:after="0" w:line="240" w:lineRule="auto"/>
        <w:ind w:left="357"/>
        <w:jc w:val="both"/>
        <w:rPr>
          <w:rFonts w:ascii="Calibri" w:hAnsi="Calibri" w:cs="Calibri"/>
          <w:b/>
          <w:bCs/>
          <w:sz w:val="22"/>
          <w:szCs w:val="22"/>
        </w:rPr>
      </w:pPr>
    </w:p>
    <w:p w14:paraId="3C419735" w14:textId="1D7B316F" w:rsidR="00FA0A77" w:rsidRDefault="00402D61" w:rsidP="006307F6">
      <w:pPr>
        <w:pStyle w:val="ListParagraph"/>
        <w:numPr>
          <w:ilvl w:val="1"/>
          <w:numId w:val="1"/>
        </w:numPr>
        <w:jc w:val="both"/>
        <w:rPr>
          <w:rFonts w:ascii="Calibri" w:hAnsi="Calibri" w:cs="Calibri"/>
          <w:sz w:val="22"/>
          <w:szCs w:val="22"/>
        </w:rPr>
      </w:pPr>
      <w:r w:rsidRPr="00FA0A77">
        <w:rPr>
          <w:rFonts w:ascii="Calibri" w:hAnsi="Calibri" w:cs="Calibri"/>
          <w:sz w:val="22"/>
          <w:szCs w:val="22"/>
        </w:rPr>
        <w:t xml:space="preserve">Surge protection devices should be registered on ACDC’s </w:t>
      </w:r>
      <w:r w:rsidR="006307F6">
        <w:rPr>
          <w:rFonts w:ascii="Calibri" w:hAnsi="Calibri" w:cs="Calibri"/>
          <w:sz w:val="22"/>
          <w:szCs w:val="22"/>
        </w:rPr>
        <w:t>website</w:t>
      </w:r>
      <w:r w:rsidRPr="00FA0A77">
        <w:rPr>
          <w:rFonts w:ascii="Calibri" w:hAnsi="Calibri" w:cs="Calibri"/>
          <w:sz w:val="22"/>
          <w:szCs w:val="22"/>
        </w:rPr>
        <w:t xml:space="preserve"> within thirty (30) days of purchase.</w:t>
      </w:r>
    </w:p>
    <w:p w14:paraId="1AEA97D1" w14:textId="77777777" w:rsidR="00FA0A77" w:rsidRDefault="00402D61" w:rsidP="006307F6">
      <w:pPr>
        <w:pStyle w:val="ListParagraph"/>
        <w:numPr>
          <w:ilvl w:val="1"/>
          <w:numId w:val="1"/>
        </w:numPr>
        <w:jc w:val="both"/>
        <w:rPr>
          <w:rFonts w:ascii="Calibri" w:hAnsi="Calibri" w:cs="Calibri"/>
          <w:sz w:val="22"/>
          <w:szCs w:val="22"/>
        </w:rPr>
      </w:pPr>
      <w:r w:rsidRPr="00FA0A77">
        <w:rPr>
          <w:rFonts w:ascii="Calibri" w:hAnsi="Calibri" w:cs="Calibri"/>
          <w:sz w:val="22"/>
          <w:szCs w:val="22"/>
        </w:rPr>
        <w:t>Failure to register within this period does not invalidate any statutory consumer rights but may delay the processing of warranty claims.</w:t>
      </w:r>
    </w:p>
    <w:p w14:paraId="680A8352" w14:textId="77777777" w:rsidR="00FA0A77" w:rsidRPr="00FA0A77" w:rsidRDefault="00FA0A77" w:rsidP="00646268">
      <w:pPr>
        <w:pStyle w:val="ListParagraph"/>
        <w:spacing w:after="0" w:line="240" w:lineRule="auto"/>
        <w:ind w:left="360"/>
        <w:rPr>
          <w:rFonts w:ascii="Calibri" w:hAnsi="Calibri" w:cs="Calibri"/>
          <w:sz w:val="22"/>
          <w:szCs w:val="22"/>
        </w:rPr>
      </w:pPr>
    </w:p>
    <w:p w14:paraId="46DCC514" w14:textId="1E815D12" w:rsidR="00FA0A77" w:rsidRDefault="00402D61" w:rsidP="00646268">
      <w:pPr>
        <w:pStyle w:val="ListParagraph"/>
        <w:numPr>
          <w:ilvl w:val="0"/>
          <w:numId w:val="1"/>
        </w:numPr>
        <w:spacing w:after="0" w:line="240" w:lineRule="auto"/>
        <w:rPr>
          <w:rFonts w:ascii="Calibri" w:hAnsi="Calibri" w:cs="Calibri"/>
          <w:b/>
          <w:bCs/>
          <w:sz w:val="22"/>
          <w:szCs w:val="22"/>
        </w:rPr>
      </w:pPr>
      <w:r w:rsidRPr="00FA0A77">
        <w:rPr>
          <w:rFonts w:ascii="Calibri" w:hAnsi="Calibri" w:cs="Calibri"/>
          <w:b/>
          <w:bCs/>
          <w:sz w:val="22"/>
          <w:szCs w:val="22"/>
        </w:rPr>
        <w:t>Warranty Period and Applicability</w:t>
      </w:r>
    </w:p>
    <w:p w14:paraId="638F4930" w14:textId="77777777" w:rsidR="00FA0A77" w:rsidRPr="00FA0A77" w:rsidRDefault="00FA0A77" w:rsidP="00646268">
      <w:pPr>
        <w:pStyle w:val="ListParagraph"/>
        <w:spacing w:after="0" w:line="240" w:lineRule="auto"/>
        <w:ind w:left="360"/>
        <w:rPr>
          <w:rFonts w:ascii="Calibri" w:hAnsi="Calibri" w:cs="Calibri"/>
          <w:b/>
          <w:bCs/>
          <w:sz w:val="22"/>
          <w:szCs w:val="22"/>
        </w:rPr>
      </w:pPr>
    </w:p>
    <w:p w14:paraId="567244F2" w14:textId="77777777" w:rsidR="00FA0A77" w:rsidRDefault="00402D61" w:rsidP="00FA0A77">
      <w:pPr>
        <w:pStyle w:val="ListParagraph"/>
        <w:numPr>
          <w:ilvl w:val="1"/>
          <w:numId w:val="1"/>
        </w:numPr>
        <w:jc w:val="both"/>
        <w:rPr>
          <w:rFonts w:ascii="Calibri" w:hAnsi="Calibri" w:cs="Calibri"/>
          <w:sz w:val="22"/>
          <w:szCs w:val="22"/>
        </w:rPr>
      </w:pPr>
      <w:r w:rsidRPr="00FA0A77">
        <w:rPr>
          <w:rFonts w:ascii="Calibri" w:hAnsi="Calibri" w:cs="Calibri"/>
          <w:sz w:val="22"/>
          <w:szCs w:val="22"/>
        </w:rPr>
        <w:t>ACDC warrants that surge protection devices are free from defects in material and workmanship for a period of twelve (12) months from the date of purchase.</w:t>
      </w:r>
    </w:p>
    <w:p w14:paraId="589B0044" w14:textId="77777777" w:rsidR="00FA0A77" w:rsidRDefault="00402D61" w:rsidP="00FA0A77">
      <w:pPr>
        <w:pStyle w:val="ListParagraph"/>
        <w:numPr>
          <w:ilvl w:val="1"/>
          <w:numId w:val="1"/>
        </w:numPr>
        <w:jc w:val="both"/>
        <w:rPr>
          <w:rFonts w:ascii="Calibri" w:hAnsi="Calibri" w:cs="Calibri"/>
          <w:sz w:val="22"/>
          <w:szCs w:val="22"/>
        </w:rPr>
      </w:pPr>
      <w:r w:rsidRPr="00FA0A77">
        <w:rPr>
          <w:rFonts w:ascii="Calibri" w:hAnsi="Calibri" w:cs="Calibri"/>
          <w:sz w:val="22"/>
          <w:szCs w:val="22"/>
        </w:rPr>
        <w:t>The statutory six-month implied warranty provided under applicable consumer protection laws operates concurrently with the manufacturer’s twelve-month warranty during the initial six-month period.</w:t>
      </w:r>
    </w:p>
    <w:p w14:paraId="0F216EA0" w14:textId="77777777" w:rsidR="00FA0A77" w:rsidRDefault="00402D61" w:rsidP="00FA0A77">
      <w:pPr>
        <w:pStyle w:val="ListParagraph"/>
        <w:numPr>
          <w:ilvl w:val="1"/>
          <w:numId w:val="1"/>
        </w:numPr>
        <w:jc w:val="both"/>
        <w:rPr>
          <w:rFonts w:ascii="Calibri" w:hAnsi="Calibri" w:cs="Calibri"/>
          <w:sz w:val="22"/>
          <w:szCs w:val="22"/>
        </w:rPr>
      </w:pPr>
      <w:r w:rsidRPr="00FA0A77">
        <w:rPr>
          <w:rFonts w:ascii="Calibri" w:hAnsi="Calibri" w:cs="Calibri"/>
          <w:sz w:val="22"/>
          <w:szCs w:val="22"/>
        </w:rPr>
        <w:t>After the expiry of the statutory six-month period, the balance of the manufacturer’s warranty shall continue to apply strictly in accordance with its terms and conditions.</w:t>
      </w:r>
    </w:p>
    <w:p w14:paraId="3C91273B" w14:textId="023EF994" w:rsidR="00402D61" w:rsidRDefault="00402D61" w:rsidP="00FA0A77">
      <w:pPr>
        <w:pStyle w:val="ListParagraph"/>
        <w:numPr>
          <w:ilvl w:val="1"/>
          <w:numId w:val="1"/>
        </w:numPr>
        <w:jc w:val="both"/>
        <w:rPr>
          <w:rFonts w:ascii="Calibri" w:hAnsi="Calibri" w:cs="Calibri"/>
          <w:sz w:val="22"/>
          <w:szCs w:val="22"/>
        </w:rPr>
      </w:pPr>
      <w:r w:rsidRPr="00FA0A77">
        <w:rPr>
          <w:rFonts w:ascii="Calibri" w:hAnsi="Calibri" w:cs="Calibri"/>
          <w:sz w:val="22"/>
          <w:szCs w:val="22"/>
        </w:rPr>
        <w:t>The warranty applies exclusively to the original purchaser and is not transferable.</w:t>
      </w:r>
    </w:p>
    <w:p w14:paraId="2A68F17A" w14:textId="77777777" w:rsidR="00FA0A77" w:rsidRPr="00FA0A77" w:rsidRDefault="00FA0A77" w:rsidP="00F17B53">
      <w:pPr>
        <w:pStyle w:val="ListParagraph"/>
        <w:spacing w:after="0" w:line="240" w:lineRule="auto"/>
        <w:ind w:left="360"/>
        <w:jc w:val="both"/>
        <w:rPr>
          <w:rFonts w:ascii="Calibri" w:hAnsi="Calibri" w:cs="Calibri"/>
          <w:sz w:val="22"/>
          <w:szCs w:val="22"/>
        </w:rPr>
      </w:pPr>
    </w:p>
    <w:p w14:paraId="29506E9D" w14:textId="77777777" w:rsidR="00FA0A77" w:rsidRDefault="00402D61" w:rsidP="00402D61">
      <w:pPr>
        <w:rPr>
          <w:rFonts w:ascii="Calibri" w:hAnsi="Calibri" w:cs="Calibri"/>
          <w:b/>
          <w:bCs/>
          <w:sz w:val="22"/>
          <w:szCs w:val="22"/>
        </w:rPr>
      </w:pPr>
      <w:r w:rsidRPr="00402D61">
        <w:rPr>
          <w:rFonts w:ascii="Calibri" w:hAnsi="Calibri" w:cs="Calibri"/>
          <w:b/>
          <w:bCs/>
          <w:sz w:val="22"/>
          <w:szCs w:val="22"/>
        </w:rPr>
        <w:t>5. Exclusions</w:t>
      </w:r>
    </w:p>
    <w:p w14:paraId="065F3234" w14:textId="77777777" w:rsidR="00FA0A77" w:rsidRDefault="00402D61" w:rsidP="002C24A2">
      <w:pPr>
        <w:pStyle w:val="ListParagraph"/>
        <w:numPr>
          <w:ilvl w:val="1"/>
          <w:numId w:val="4"/>
        </w:numPr>
        <w:jc w:val="both"/>
        <w:rPr>
          <w:rFonts w:ascii="Calibri" w:hAnsi="Calibri" w:cs="Calibri"/>
          <w:sz w:val="22"/>
          <w:szCs w:val="22"/>
        </w:rPr>
      </w:pPr>
      <w:r w:rsidRPr="00646268">
        <w:rPr>
          <w:rFonts w:ascii="Calibri" w:hAnsi="Calibri" w:cs="Calibri"/>
          <w:b/>
          <w:bCs/>
          <w:sz w:val="22"/>
          <w:szCs w:val="22"/>
        </w:rPr>
        <w:t>This warranty does not apply in the following circumstances</w:t>
      </w:r>
      <w:r w:rsidR="00FA0A77">
        <w:rPr>
          <w:rFonts w:ascii="Calibri" w:hAnsi="Calibri" w:cs="Calibri"/>
          <w:sz w:val="22"/>
          <w:szCs w:val="22"/>
        </w:rPr>
        <w:t>:</w:t>
      </w:r>
    </w:p>
    <w:p w14:paraId="0479653F" w14:textId="77777777" w:rsidR="008C501A" w:rsidRDefault="00402D61" w:rsidP="002C24A2">
      <w:pPr>
        <w:pStyle w:val="ListParagraph"/>
        <w:numPr>
          <w:ilvl w:val="2"/>
          <w:numId w:val="4"/>
        </w:numPr>
        <w:jc w:val="both"/>
        <w:rPr>
          <w:rFonts w:ascii="Calibri" w:hAnsi="Calibri" w:cs="Calibri"/>
          <w:sz w:val="22"/>
          <w:szCs w:val="22"/>
        </w:rPr>
      </w:pPr>
      <w:r w:rsidRPr="00FA0A77">
        <w:rPr>
          <w:rFonts w:ascii="Calibri" w:hAnsi="Calibri" w:cs="Calibri"/>
          <w:sz w:val="22"/>
          <w:szCs w:val="22"/>
        </w:rPr>
        <w:t>Failure to install the device in accordance with manufacturer instructions or recognised electrical standards.</w:t>
      </w:r>
    </w:p>
    <w:p w14:paraId="759B503E" w14:textId="77777777" w:rsidR="008C501A" w:rsidRDefault="00402D61" w:rsidP="002C24A2">
      <w:pPr>
        <w:pStyle w:val="ListParagraph"/>
        <w:numPr>
          <w:ilvl w:val="2"/>
          <w:numId w:val="4"/>
        </w:numPr>
        <w:jc w:val="both"/>
        <w:rPr>
          <w:rFonts w:ascii="Calibri" w:hAnsi="Calibri" w:cs="Calibri"/>
          <w:sz w:val="22"/>
          <w:szCs w:val="22"/>
        </w:rPr>
      </w:pPr>
      <w:r w:rsidRPr="00FA0A77">
        <w:rPr>
          <w:rFonts w:ascii="Calibri" w:hAnsi="Calibri" w:cs="Calibri"/>
          <w:sz w:val="22"/>
          <w:szCs w:val="22"/>
        </w:rPr>
        <w:t>Abuse, misuse, negligence, accident, or abnormal operating conditions.</w:t>
      </w:r>
    </w:p>
    <w:p w14:paraId="5131B862" w14:textId="474C4049" w:rsidR="008C501A" w:rsidRDefault="00402D61" w:rsidP="002C24A2">
      <w:pPr>
        <w:pStyle w:val="ListParagraph"/>
        <w:numPr>
          <w:ilvl w:val="2"/>
          <w:numId w:val="4"/>
        </w:numPr>
        <w:jc w:val="both"/>
        <w:rPr>
          <w:rFonts w:ascii="Calibri" w:hAnsi="Calibri" w:cs="Calibri"/>
          <w:sz w:val="22"/>
          <w:szCs w:val="22"/>
        </w:rPr>
      </w:pPr>
      <w:r w:rsidRPr="00FA0A77">
        <w:rPr>
          <w:rFonts w:ascii="Calibri" w:hAnsi="Calibri" w:cs="Calibri"/>
          <w:sz w:val="22"/>
          <w:szCs w:val="22"/>
        </w:rPr>
        <w:t>Physical damage</w:t>
      </w:r>
      <w:r w:rsidR="002C24A2">
        <w:rPr>
          <w:rFonts w:ascii="Calibri" w:hAnsi="Calibri" w:cs="Calibri"/>
          <w:sz w:val="22"/>
          <w:szCs w:val="22"/>
        </w:rPr>
        <w:t>,</w:t>
      </w:r>
      <w:r w:rsidRPr="00FA0A77">
        <w:rPr>
          <w:rFonts w:ascii="Calibri" w:hAnsi="Calibri" w:cs="Calibri"/>
          <w:sz w:val="22"/>
          <w:szCs w:val="22"/>
        </w:rPr>
        <w:t xml:space="preserve"> including cracks, burns, dents, breakages, or tampering.</w:t>
      </w:r>
    </w:p>
    <w:p w14:paraId="582203EA" w14:textId="77777777" w:rsidR="008C501A" w:rsidRDefault="00402D61" w:rsidP="002C24A2">
      <w:pPr>
        <w:pStyle w:val="ListParagraph"/>
        <w:numPr>
          <w:ilvl w:val="2"/>
          <w:numId w:val="4"/>
        </w:numPr>
        <w:jc w:val="both"/>
        <w:rPr>
          <w:rFonts w:ascii="Calibri" w:hAnsi="Calibri" w:cs="Calibri"/>
          <w:sz w:val="22"/>
          <w:szCs w:val="22"/>
        </w:rPr>
      </w:pPr>
      <w:r w:rsidRPr="00FA0A77">
        <w:rPr>
          <w:rFonts w:ascii="Calibri" w:hAnsi="Calibri" w:cs="Calibri"/>
          <w:sz w:val="22"/>
          <w:szCs w:val="22"/>
        </w:rPr>
        <w:t>Alteration, modification, or unauthorised repair.</w:t>
      </w:r>
    </w:p>
    <w:p w14:paraId="16A95E6F" w14:textId="77777777" w:rsidR="008C501A" w:rsidRDefault="00402D61" w:rsidP="002C24A2">
      <w:pPr>
        <w:pStyle w:val="ListParagraph"/>
        <w:numPr>
          <w:ilvl w:val="2"/>
          <w:numId w:val="4"/>
        </w:numPr>
        <w:jc w:val="both"/>
        <w:rPr>
          <w:rFonts w:ascii="Calibri" w:hAnsi="Calibri" w:cs="Calibri"/>
          <w:sz w:val="22"/>
          <w:szCs w:val="22"/>
        </w:rPr>
      </w:pPr>
      <w:r w:rsidRPr="00FA0A77">
        <w:rPr>
          <w:rFonts w:ascii="Calibri" w:hAnsi="Calibri" w:cs="Calibri"/>
          <w:sz w:val="22"/>
          <w:szCs w:val="22"/>
        </w:rPr>
        <w:t>Damage caused by lightning or surges exceeding the rated capacity of the device.</w:t>
      </w:r>
    </w:p>
    <w:p w14:paraId="3D601F96" w14:textId="77777777" w:rsidR="008C501A" w:rsidRDefault="00402D61" w:rsidP="002C24A2">
      <w:pPr>
        <w:pStyle w:val="ListParagraph"/>
        <w:numPr>
          <w:ilvl w:val="2"/>
          <w:numId w:val="4"/>
        </w:numPr>
        <w:jc w:val="both"/>
        <w:rPr>
          <w:rFonts w:ascii="Calibri" w:hAnsi="Calibri" w:cs="Calibri"/>
          <w:sz w:val="22"/>
          <w:szCs w:val="22"/>
        </w:rPr>
      </w:pPr>
      <w:r w:rsidRPr="008C501A">
        <w:rPr>
          <w:rFonts w:ascii="Calibri" w:hAnsi="Calibri" w:cs="Calibri"/>
          <w:sz w:val="22"/>
          <w:szCs w:val="22"/>
        </w:rPr>
        <w:t>Use in applications or environments for which the device was not designed.</w:t>
      </w:r>
    </w:p>
    <w:p w14:paraId="20EA53E4" w14:textId="77777777" w:rsidR="008C501A" w:rsidRDefault="00402D61" w:rsidP="002C24A2">
      <w:pPr>
        <w:pStyle w:val="ListParagraph"/>
        <w:numPr>
          <w:ilvl w:val="2"/>
          <w:numId w:val="4"/>
        </w:numPr>
        <w:jc w:val="both"/>
        <w:rPr>
          <w:rFonts w:ascii="Calibri" w:hAnsi="Calibri" w:cs="Calibri"/>
          <w:sz w:val="22"/>
          <w:szCs w:val="22"/>
        </w:rPr>
      </w:pPr>
      <w:r w:rsidRPr="008C501A">
        <w:rPr>
          <w:rFonts w:ascii="Calibri" w:hAnsi="Calibri" w:cs="Calibri"/>
          <w:sz w:val="22"/>
          <w:szCs w:val="22"/>
        </w:rPr>
        <w:t>Removal, defacement, or alteration of the serial number or identification label.</w:t>
      </w:r>
    </w:p>
    <w:p w14:paraId="7594E9DD" w14:textId="77777777" w:rsidR="008C501A" w:rsidRDefault="00402D61" w:rsidP="002C24A2">
      <w:pPr>
        <w:pStyle w:val="ListParagraph"/>
        <w:numPr>
          <w:ilvl w:val="2"/>
          <w:numId w:val="4"/>
        </w:numPr>
        <w:jc w:val="both"/>
        <w:rPr>
          <w:rFonts w:ascii="Calibri" w:hAnsi="Calibri" w:cs="Calibri"/>
          <w:sz w:val="22"/>
          <w:szCs w:val="22"/>
        </w:rPr>
      </w:pPr>
      <w:r w:rsidRPr="008C501A">
        <w:rPr>
          <w:rFonts w:ascii="Calibri" w:hAnsi="Calibri" w:cs="Calibri"/>
          <w:sz w:val="22"/>
          <w:szCs w:val="22"/>
        </w:rPr>
        <w:t>Normal wear and tear, including deterioration arising from age or exposure.</w:t>
      </w:r>
    </w:p>
    <w:p w14:paraId="4ACDD24B" w14:textId="77777777" w:rsidR="008C501A" w:rsidRDefault="00402D61" w:rsidP="002C24A2">
      <w:pPr>
        <w:pStyle w:val="ListParagraph"/>
        <w:numPr>
          <w:ilvl w:val="2"/>
          <w:numId w:val="4"/>
        </w:numPr>
        <w:jc w:val="both"/>
        <w:rPr>
          <w:rFonts w:ascii="Calibri" w:hAnsi="Calibri" w:cs="Calibri"/>
          <w:sz w:val="22"/>
          <w:szCs w:val="22"/>
        </w:rPr>
      </w:pPr>
      <w:r w:rsidRPr="008C501A">
        <w:rPr>
          <w:rFonts w:ascii="Calibri" w:hAnsi="Calibri" w:cs="Calibri"/>
          <w:sz w:val="22"/>
          <w:szCs w:val="22"/>
        </w:rPr>
        <w:t xml:space="preserve">Failures caused by external events such as flooding, fire, theft, or </w:t>
      </w:r>
      <w:r w:rsidRPr="008C501A">
        <w:rPr>
          <w:rFonts w:ascii="Calibri" w:hAnsi="Calibri" w:cs="Calibri"/>
          <w:i/>
          <w:iCs/>
          <w:sz w:val="22"/>
          <w:szCs w:val="22"/>
        </w:rPr>
        <w:t>force majeure</w:t>
      </w:r>
      <w:r w:rsidRPr="008C501A">
        <w:rPr>
          <w:rFonts w:ascii="Calibri" w:hAnsi="Calibri" w:cs="Calibri"/>
          <w:sz w:val="22"/>
          <w:szCs w:val="22"/>
        </w:rPr>
        <w:t>.</w:t>
      </w:r>
    </w:p>
    <w:p w14:paraId="279AE005" w14:textId="7849EE6A" w:rsidR="00402D61" w:rsidRDefault="00402D61" w:rsidP="002C24A2">
      <w:pPr>
        <w:pStyle w:val="ListParagraph"/>
        <w:numPr>
          <w:ilvl w:val="2"/>
          <w:numId w:val="4"/>
        </w:numPr>
        <w:jc w:val="both"/>
        <w:rPr>
          <w:rFonts w:ascii="Calibri" w:hAnsi="Calibri" w:cs="Calibri"/>
          <w:sz w:val="22"/>
          <w:szCs w:val="22"/>
        </w:rPr>
      </w:pPr>
      <w:r w:rsidRPr="008C501A">
        <w:rPr>
          <w:rFonts w:ascii="Calibri" w:hAnsi="Calibri" w:cs="Calibri"/>
          <w:sz w:val="22"/>
          <w:szCs w:val="22"/>
        </w:rPr>
        <w:t>Claims made without submission of proof of purchase.</w:t>
      </w:r>
    </w:p>
    <w:p w14:paraId="32971AA6" w14:textId="6F2BEAB5" w:rsidR="002C24A2" w:rsidRPr="00045691" w:rsidRDefault="008A00A0" w:rsidP="00045691">
      <w:pPr>
        <w:pStyle w:val="ListParagraph"/>
        <w:numPr>
          <w:ilvl w:val="2"/>
          <w:numId w:val="4"/>
        </w:numPr>
        <w:jc w:val="both"/>
        <w:rPr>
          <w:rFonts w:ascii="Calibri" w:hAnsi="Calibri" w:cs="Calibri"/>
          <w:sz w:val="22"/>
          <w:szCs w:val="22"/>
        </w:rPr>
      </w:pPr>
      <w:r w:rsidRPr="00045691">
        <w:rPr>
          <w:rFonts w:ascii="Calibri" w:hAnsi="Calibri" w:cs="Calibri"/>
          <w:sz w:val="22"/>
          <w:szCs w:val="22"/>
        </w:rPr>
        <w:t>Where applicable, the unit is not installed by a qualified electrician and the appropriate Certificate of Compliance (CoC) is not issued.</w:t>
      </w:r>
    </w:p>
    <w:p w14:paraId="39EB6AA5" w14:textId="77777777" w:rsidR="002C24A2" w:rsidRDefault="00402D61" w:rsidP="00402D61">
      <w:pPr>
        <w:rPr>
          <w:rFonts w:ascii="Calibri" w:hAnsi="Calibri" w:cs="Calibri"/>
          <w:b/>
          <w:bCs/>
          <w:sz w:val="22"/>
          <w:szCs w:val="22"/>
        </w:rPr>
      </w:pPr>
      <w:r w:rsidRPr="00402D61">
        <w:rPr>
          <w:rFonts w:ascii="Calibri" w:hAnsi="Calibri" w:cs="Calibri"/>
          <w:b/>
          <w:bCs/>
          <w:sz w:val="22"/>
          <w:szCs w:val="22"/>
        </w:rPr>
        <w:lastRenderedPageBreak/>
        <w:t>6. Claims Procedure</w:t>
      </w:r>
    </w:p>
    <w:p w14:paraId="39DD1F0D" w14:textId="2B32DCD4" w:rsidR="002C24A2" w:rsidRDefault="00402D61" w:rsidP="002C24A2">
      <w:pPr>
        <w:pStyle w:val="ListParagraph"/>
        <w:numPr>
          <w:ilvl w:val="1"/>
          <w:numId w:val="6"/>
        </w:numPr>
        <w:jc w:val="both"/>
        <w:rPr>
          <w:rFonts w:ascii="Calibri" w:hAnsi="Calibri" w:cs="Calibri"/>
          <w:sz w:val="22"/>
          <w:szCs w:val="22"/>
        </w:rPr>
      </w:pPr>
      <w:r w:rsidRPr="002C24A2">
        <w:rPr>
          <w:rFonts w:ascii="Calibri" w:hAnsi="Calibri" w:cs="Calibri"/>
          <w:sz w:val="22"/>
          <w:szCs w:val="22"/>
        </w:rPr>
        <w:t>To initiate a warranty claim, the purchaser must complete the official ACDC Warranty Claim Form, provide proof of purchase, and return the device to an authorised ACDC branch.</w:t>
      </w:r>
    </w:p>
    <w:p w14:paraId="23F81BE4" w14:textId="36C644C5" w:rsidR="002C24A2" w:rsidRDefault="00402D61" w:rsidP="002C24A2">
      <w:pPr>
        <w:pStyle w:val="ListParagraph"/>
        <w:numPr>
          <w:ilvl w:val="1"/>
          <w:numId w:val="6"/>
        </w:numPr>
        <w:jc w:val="both"/>
        <w:rPr>
          <w:rFonts w:ascii="Calibri" w:hAnsi="Calibri" w:cs="Calibri"/>
          <w:sz w:val="22"/>
          <w:szCs w:val="22"/>
        </w:rPr>
      </w:pPr>
      <w:r w:rsidRPr="002C24A2">
        <w:rPr>
          <w:rFonts w:ascii="Calibri" w:hAnsi="Calibri" w:cs="Calibri"/>
          <w:sz w:val="22"/>
          <w:szCs w:val="22"/>
        </w:rPr>
        <w:t xml:space="preserve">ACDC will inspect the device to determine whether it is defective under </w:t>
      </w:r>
      <w:r w:rsidR="002C24A2">
        <w:rPr>
          <w:rFonts w:ascii="Calibri" w:hAnsi="Calibri" w:cs="Calibri"/>
          <w:sz w:val="22"/>
          <w:szCs w:val="22"/>
        </w:rPr>
        <w:t>regular</w:t>
      </w:r>
      <w:r w:rsidRPr="002C24A2">
        <w:rPr>
          <w:rFonts w:ascii="Calibri" w:hAnsi="Calibri" w:cs="Calibri"/>
          <w:sz w:val="22"/>
          <w:szCs w:val="22"/>
        </w:rPr>
        <w:t xml:space="preserve"> use and within the warranty period.</w:t>
      </w:r>
    </w:p>
    <w:p w14:paraId="359CF829" w14:textId="77777777" w:rsidR="002C24A2" w:rsidRDefault="00402D61" w:rsidP="002C24A2">
      <w:pPr>
        <w:pStyle w:val="ListParagraph"/>
        <w:numPr>
          <w:ilvl w:val="1"/>
          <w:numId w:val="6"/>
        </w:numPr>
        <w:jc w:val="both"/>
        <w:rPr>
          <w:rFonts w:ascii="Calibri" w:hAnsi="Calibri" w:cs="Calibri"/>
          <w:sz w:val="22"/>
          <w:szCs w:val="22"/>
        </w:rPr>
      </w:pPr>
      <w:r w:rsidRPr="002C24A2">
        <w:rPr>
          <w:rFonts w:ascii="Calibri" w:hAnsi="Calibri" w:cs="Calibri"/>
          <w:sz w:val="22"/>
          <w:szCs w:val="22"/>
        </w:rPr>
        <w:t>If the claim is accepted within the statutory six-month period, the purchaser may elect to have the device repaired, replaced, or refunded.</w:t>
      </w:r>
    </w:p>
    <w:p w14:paraId="693FA31A" w14:textId="77777777" w:rsidR="002C24A2" w:rsidRDefault="00402D61" w:rsidP="002C24A2">
      <w:pPr>
        <w:pStyle w:val="ListParagraph"/>
        <w:numPr>
          <w:ilvl w:val="1"/>
          <w:numId w:val="6"/>
        </w:numPr>
        <w:jc w:val="both"/>
        <w:rPr>
          <w:rFonts w:ascii="Calibri" w:hAnsi="Calibri" w:cs="Calibri"/>
          <w:sz w:val="22"/>
          <w:szCs w:val="22"/>
        </w:rPr>
      </w:pPr>
      <w:r w:rsidRPr="002C24A2">
        <w:rPr>
          <w:rFonts w:ascii="Calibri" w:hAnsi="Calibri" w:cs="Calibri"/>
          <w:sz w:val="22"/>
          <w:szCs w:val="22"/>
        </w:rPr>
        <w:t>Thereafter, for the balance of the manufacturer’s warranty, ACDC may, at its discretion, repair or replace the device in accordance with the manufacturer’s terms.</w:t>
      </w:r>
    </w:p>
    <w:p w14:paraId="0E360F15" w14:textId="77777777" w:rsidR="002C24A2" w:rsidRDefault="00402D61" w:rsidP="002C24A2">
      <w:pPr>
        <w:pStyle w:val="ListParagraph"/>
        <w:numPr>
          <w:ilvl w:val="1"/>
          <w:numId w:val="6"/>
        </w:numPr>
        <w:jc w:val="both"/>
        <w:rPr>
          <w:rFonts w:ascii="Calibri" w:hAnsi="Calibri" w:cs="Calibri"/>
          <w:sz w:val="22"/>
          <w:szCs w:val="22"/>
        </w:rPr>
      </w:pPr>
      <w:r w:rsidRPr="002C24A2">
        <w:rPr>
          <w:rFonts w:ascii="Calibri" w:hAnsi="Calibri" w:cs="Calibri"/>
          <w:sz w:val="22"/>
          <w:szCs w:val="22"/>
        </w:rPr>
        <w:t>Where a replacement device is provided, the balance of the original warranty period shall continue to apply.</w:t>
      </w:r>
    </w:p>
    <w:p w14:paraId="69760BAC" w14:textId="77777777" w:rsidR="002C24A2" w:rsidRDefault="00402D61" w:rsidP="002C24A2">
      <w:pPr>
        <w:pStyle w:val="ListParagraph"/>
        <w:numPr>
          <w:ilvl w:val="1"/>
          <w:numId w:val="6"/>
        </w:numPr>
        <w:jc w:val="both"/>
        <w:rPr>
          <w:rFonts w:ascii="Calibri" w:hAnsi="Calibri" w:cs="Calibri"/>
          <w:sz w:val="22"/>
          <w:szCs w:val="22"/>
        </w:rPr>
      </w:pPr>
      <w:r w:rsidRPr="002C24A2">
        <w:rPr>
          <w:rFonts w:ascii="Calibri" w:hAnsi="Calibri" w:cs="Calibri"/>
          <w:sz w:val="22"/>
          <w:szCs w:val="22"/>
        </w:rPr>
        <w:t>If a claim is rejected, the purchaser shall be informed in writing of the reasons for rejection.</w:t>
      </w:r>
    </w:p>
    <w:p w14:paraId="19AC2006" w14:textId="47A1CAB2" w:rsidR="002C24A2" w:rsidRPr="00252254" w:rsidRDefault="00402D61" w:rsidP="00252254">
      <w:pPr>
        <w:pStyle w:val="ListParagraph"/>
        <w:numPr>
          <w:ilvl w:val="1"/>
          <w:numId w:val="6"/>
        </w:numPr>
        <w:jc w:val="both"/>
        <w:rPr>
          <w:rFonts w:ascii="Calibri" w:hAnsi="Calibri" w:cs="Calibri"/>
          <w:sz w:val="22"/>
          <w:szCs w:val="22"/>
        </w:rPr>
      </w:pPr>
      <w:r w:rsidRPr="002C24A2">
        <w:rPr>
          <w:rFonts w:ascii="Calibri" w:hAnsi="Calibri" w:cs="Calibri"/>
          <w:sz w:val="22"/>
          <w:szCs w:val="22"/>
        </w:rPr>
        <w:t>The purchaser may appoint an independent assessor at their own cost. If the independent assessment materially differs from ACDC’s findings, the claim will be reconsidered.</w:t>
      </w:r>
    </w:p>
    <w:p w14:paraId="10DF24B4" w14:textId="77777777" w:rsidR="002C24A2" w:rsidRDefault="00402D61" w:rsidP="00402D61">
      <w:pPr>
        <w:rPr>
          <w:rFonts w:ascii="Calibri" w:hAnsi="Calibri" w:cs="Calibri"/>
          <w:b/>
          <w:bCs/>
          <w:sz w:val="22"/>
          <w:szCs w:val="22"/>
        </w:rPr>
      </w:pPr>
      <w:r w:rsidRPr="00402D61">
        <w:rPr>
          <w:rFonts w:ascii="Calibri" w:hAnsi="Calibri" w:cs="Calibri"/>
          <w:b/>
          <w:bCs/>
          <w:sz w:val="22"/>
          <w:szCs w:val="22"/>
        </w:rPr>
        <w:t>7. Limitation of Liability</w:t>
      </w:r>
    </w:p>
    <w:p w14:paraId="034E78E5" w14:textId="77777777" w:rsidR="002C24A2" w:rsidRDefault="00402D61" w:rsidP="002C24A2">
      <w:pPr>
        <w:pStyle w:val="ListParagraph"/>
        <w:numPr>
          <w:ilvl w:val="1"/>
          <w:numId w:val="8"/>
        </w:numPr>
        <w:jc w:val="both"/>
        <w:rPr>
          <w:rFonts w:ascii="Calibri" w:hAnsi="Calibri" w:cs="Calibri"/>
          <w:sz w:val="22"/>
          <w:szCs w:val="22"/>
        </w:rPr>
      </w:pPr>
      <w:r w:rsidRPr="002C24A2">
        <w:rPr>
          <w:rFonts w:ascii="Calibri" w:hAnsi="Calibri" w:cs="Calibri"/>
          <w:sz w:val="22"/>
          <w:szCs w:val="22"/>
        </w:rPr>
        <w:t>This warranty is limited solely to the repair or replacement of the surge protection device.</w:t>
      </w:r>
    </w:p>
    <w:p w14:paraId="0305DC5F" w14:textId="17639640" w:rsidR="00402D61" w:rsidRPr="002C24A2" w:rsidRDefault="00402D61" w:rsidP="002C24A2">
      <w:pPr>
        <w:pStyle w:val="ListParagraph"/>
        <w:numPr>
          <w:ilvl w:val="1"/>
          <w:numId w:val="8"/>
        </w:numPr>
        <w:jc w:val="both"/>
        <w:rPr>
          <w:rFonts w:ascii="Calibri" w:hAnsi="Calibri" w:cs="Calibri"/>
          <w:sz w:val="22"/>
          <w:szCs w:val="22"/>
        </w:rPr>
      </w:pPr>
      <w:r w:rsidRPr="002C24A2">
        <w:rPr>
          <w:rFonts w:ascii="Calibri" w:hAnsi="Calibri" w:cs="Calibri"/>
          <w:sz w:val="22"/>
          <w:szCs w:val="22"/>
        </w:rPr>
        <w:t>ACDC shall not be liable for loss or damage to equipment connected to the device, or for consequential, incidental, or indirect losses, save to the extent that such liability cannot lawfully be excluded under applicable consumer protection laws.</w:t>
      </w:r>
    </w:p>
    <w:p w14:paraId="106B3F61" w14:textId="77777777" w:rsidR="002C24A2" w:rsidRDefault="00402D61" w:rsidP="00402D61">
      <w:pPr>
        <w:rPr>
          <w:rFonts w:ascii="Calibri" w:hAnsi="Calibri" w:cs="Calibri"/>
          <w:b/>
          <w:bCs/>
          <w:sz w:val="22"/>
          <w:szCs w:val="22"/>
        </w:rPr>
      </w:pPr>
      <w:r w:rsidRPr="00402D61">
        <w:rPr>
          <w:rFonts w:ascii="Calibri" w:hAnsi="Calibri" w:cs="Calibri"/>
          <w:b/>
          <w:bCs/>
          <w:sz w:val="22"/>
          <w:szCs w:val="22"/>
        </w:rPr>
        <w:t>8. Statutory Rights</w:t>
      </w:r>
    </w:p>
    <w:p w14:paraId="12E3E32F" w14:textId="7237534A" w:rsidR="00402D61" w:rsidRPr="002C24A2" w:rsidRDefault="00402D61" w:rsidP="002C24A2">
      <w:pPr>
        <w:pStyle w:val="ListParagraph"/>
        <w:numPr>
          <w:ilvl w:val="1"/>
          <w:numId w:val="10"/>
        </w:numPr>
        <w:rPr>
          <w:rFonts w:ascii="Calibri" w:hAnsi="Calibri" w:cs="Calibri"/>
          <w:sz w:val="22"/>
          <w:szCs w:val="22"/>
        </w:rPr>
      </w:pPr>
      <w:r w:rsidRPr="002C24A2">
        <w:rPr>
          <w:rFonts w:ascii="Calibri" w:hAnsi="Calibri" w:cs="Calibri"/>
          <w:sz w:val="22"/>
          <w:szCs w:val="22"/>
        </w:rPr>
        <w:t>Nothing in this policy limits or excludes any rights conferred on consumers under the applicable consumer protection laws in the country of purchase.</w:t>
      </w:r>
    </w:p>
    <w:p w14:paraId="3D219C4C" w14:textId="77777777" w:rsidR="00A07711" w:rsidRPr="00402D61" w:rsidRDefault="00A07711" w:rsidP="00402D61">
      <w:pPr>
        <w:rPr>
          <w:rFonts w:ascii="Calibri" w:hAnsi="Calibri" w:cs="Calibri"/>
          <w:sz w:val="22"/>
          <w:szCs w:val="22"/>
        </w:rPr>
      </w:pPr>
    </w:p>
    <w:sectPr w:rsidR="00A07711" w:rsidRPr="00402D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E0"/>
    <w:multiLevelType w:val="multilevel"/>
    <w:tmpl w:val="F90607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1F0077F"/>
    <w:multiLevelType w:val="multilevel"/>
    <w:tmpl w:val="85EC44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E15DE4"/>
    <w:multiLevelType w:val="multilevel"/>
    <w:tmpl w:val="5F906F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156CD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473DBB"/>
    <w:multiLevelType w:val="multilevel"/>
    <w:tmpl w:val="6DFE36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6179D3"/>
    <w:multiLevelType w:val="multilevel"/>
    <w:tmpl w:val="5F906FF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2035988"/>
    <w:multiLevelType w:val="multilevel"/>
    <w:tmpl w:val="5F906F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F3327C"/>
    <w:multiLevelType w:val="multilevel"/>
    <w:tmpl w:val="17CEB896"/>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3DA36917"/>
    <w:multiLevelType w:val="multilevel"/>
    <w:tmpl w:val="5F906F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FDC28DF"/>
    <w:multiLevelType w:val="multilevel"/>
    <w:tmpl w:val="5F906F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54B19F5"/>
    <w:multiLevelType w:val="multilevel"/>
    <w:tmpl w:val="F90607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277327228">
    <w:abstractNumId w:val="7"/>
  </w:num>
  <w:num w:numId="2" w16cid:durableId="901719108">
    <w:abstractNumId w:val="3"/>
  </w:num>
  <w:num w:numId="3" w16cid:durableId="1329016430">
    <w:abstractNumId w:val="10"/>
  </w:num>
  <w:num w:numId="4" w16cid:durableId="203451268">
    <w:abstractNumId w:val="1"/>
  </w:num>
  <w:num w:numId="5" w16cid:durableId="1420905012">
    <w:abstractNumId w:val="0"/>
  </w:num>
  <w:num w:numId="6" w16cid:durableId="1048838433">
    <w:abstractNumId w:val="9"/>
  </w:num>
  <w:num w:numId="7" w16cid:durableId="1680426795">
    <w:abstractNumId w:val="2"/>
  </w:num>
  <w:num w:numId="8" w16cid:durableId="1739128956">
    <w:abstractNumId w:val="8"/>
  </w:num>
  <w:num w:numId="9" w16cid:durableId="1546138888">
    <w:abstractNumId w:val="6"/>
  </w:num>
  <w:num w:numId="10" w16cid:durableId="1698240500">
    <w:abstractNumId w:val="5"/>
  </w:num>
  <w:num w:numId="11" w16cid:durableId="591399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B0"/>
    <w:rsid w:val="00045691"/>
    <w:rsid w:val="000B7DF7"/>
    <w:rsid w:val="00252254"/>
    <w:rsid w:val="00254473"/>
    <w:rsid w:val="002A0364"/>
    <w:rsid w:val="002C24A2"/>
    <w:rsid w:val="002E733D"/>
    <w:rsid w:val="003E11EE"/>
    <w:rsid w:val="00402D61"/>
    <w:rsid w:val="00426A12"/>
    <w:rsid w:val="004641AF"/>
    <w:rsid w:val="00490B3B"/>
    <w:rsid w:val="006307F6"/>
    <w:rsid w:val="00646268"/>
    <w:rsid w:val="006F2570"/>
    <w:rsid w:val="0070361C"/>
    <w:rsid w:val="00732161"/>
    <w:rsid w:val="00752C18"/>
    <w:rsid w:val="00761135"/>
    <w:rsid w:val="007A570E"/>
    <w:rsid w:val="00841113"/>
    <w:rsid w:val="008A00A0"/>
    <w:rsid w:val="008C501A"/>
    <w:rsid w:val="009A6EAE"/>
    <w:rsid w:val="009E74EC"/>
    <w:rsid w:val="00A07711"/>
    <w:rsid w:val="00A365AD"/>
    <w:rsid w:val="00A87B6E"/>
    <w:rsid w:val="00C83AB0"/>
    <w:rsid w:val="00D004C7"/>
    <w:rsid w:val="00D312F9"/>
    <w:rsid w:val="00DB1031"/>
    <w:rsid w:val="00DC198D"/>
    <w:rsid w:val="00E64ADB"/>
    <w:rsid w:val="00F17B53"/>
    <w:rsid w:val="00F411D4"/>
    <w:rsid w:val="00F43206"/>
    <w:rsid w:val="00F64031"/>
    <w:rsid w:val="00F83E15"/>
    <w:rsid w:val="00FA0A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AB8BA"/>
  <w15:chartTrackingRefBased/>
  <w15:docId w15:val="{E334D5AF-1909-4F71-93E7-45644419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AB0"/>
    <w:rPr>
      <w:rFonts w:eastAsiaTheme="majorEastAsia" w:cstheme="majorBidi"/>
      <w:color w:val="272727" w:themeColor="text1" w:themeTint="D8"/>
    </w:rPr>
  </w:style>
  <w:style w:type="paragraph" w:styleId="Title">
    <w:name w:val="Title"/>
    <w:basedOn w:val="Normal"/>
    <w:next w:val="Normal"/>
    <w:link w:val="TitleChar"/>
    <w:uiPriority w:val="10"/>
    <w:qFormat/>
    <w:rsid w:val="00C83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AB0"/>
    <w:pPr>
      <w:spacing w:before="160"/>
      <w:jc w:val="center"/>
    </w:pPr>
    <w:rPr>
      <w:i/>
      <w:iCs/>
      <w:color w:val="404040" w:themeColor="text1" w:themeTint="BF"/>
    </w:rPr>
  </w:style>
  <w:style w:type="character" w:customStyle="1" w:styleId="QuoteChar">
    <w:name w:val="Quote Char"/>
    <w:basedOn w:val="DefaultParagraphFont"/>
    <w:link w:val="Quote"/>
    <w:uiPriority w:val="29"/>
    <w:rsid w:val="00C83AB0"/>
    <w:rPr>
      <w:i/>
      <w:iCs/>
      <w:color w:val="404040" w:themeColor="text1" w:themeTint="BF"/>
    </w:rPr>
  </w:style>
  <w:style w:type="paragraph" w:styleId="ListParagraph">
    <w:name w:val="List Paragraph"/>
    <w:basedOn w:val="Normal"/>
    <w:uiPriority w:val="34"/>
    <w:qFormat/>
    <w:rsid w:val="00C83AB0"/>
    <w:pPr>
      <w:ind w:left="720"/>
      <w:contextualSpacing/>
    </w:pPr>
  </w:style>
  <w:style w:type="character" w:styleId="IntenseEmphasis">
    <w:name w:val="Intense Emphasis"/>
    <w:basedOn w:val="DefaultParagraphFont"/>
    <w:uiPriority w:val="21"/>
    <w:qFormat/>
    <w:rsid w:val="00C83AB0"/>
    <w:rPr>
      <w:i/>
      <w:iCs/>
      <w:color w:val="0F4761" w:themeColor="accent1" w:themeShade="BF"/>
    </w:rPr>
  </w:style>
  <w:style w:type="paragraph" w:styleId="IntenseQuote">
    <w:name w:val="Intense Quote"/>
    <w:basedOn w:val="Normal"/>
    <w:next w:val="Normal"/>
    <w:link w:val="IntenseQuoteChar"/>
    <w:uiPriority w:val="30"/>
    <w:qFormat/>
    <w:rsid w:val="00C83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AB0"/>
    <w:rPr>
      <w:i/>
      <w:iCs/>
      <w:color w:val="0F4761" w:themeColor="accent1" w:themeShade="BF"/>
    </w:rPr>
  </w:style>
  <w:style w:type="character" w:styleId="IntenseReference">
    <w:name w:val="Intense Reference"/>
    <w:basedOn w:val="DefaultParagraphFont"/>
    <w:uiPriority w:val="32"/>
    <w:qFormat/>
    <w:rsid w:val="00C83AB0"/>
    <w:rPr>
      <w:b/>
      <w:bCs/>
      <w:smallCaps/>
      <w:color w:val="0F4761" w:themeColor="accent1" w:themeShade="BF"/>
      <w:spacing w:val="5"/>
    </w:rPr>
  </w:style>
  <w:style w:type="paragraph" w:styleId="NormalWeb">
    <w:name w:val="Normal (Web)"/>
    <w:basedOn w:val="Normal"/>
    <w:uiPriority w:val="99"/>
    <w:unhideWhenUsed/>
    <w:rsid w:val="00841113"/>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styleId="Strong">
    <w:name w:val="Strong"/>
    <w:basedOn w:val="DefaultParagraphFont"/>
    <w:uiPriority w:val="22"/>
    <w:qFormat/>
    <w:rsid w:val="00841113"/>
    <w:rPr>
      <w:b/>
      <w:bCs/>
    </w:rPr>
  </w:style>
  <w:style w:type="character" w:styleId="Hyperlink">
    <w:name w:val="Hyperlink"/>
    <w:basedOn w:val="DefaultParagraphFont"/>
    <w:uiPriority w:val="99"/>
    <w:unhideWhenUsed/>
    <w:rsid w:val="000B7DF7"/>
    <w:rPr>
      <w:color w:val="467886" w:themeColor="hyperlink"/>
      <w:u w:val="single"/>
    </w:rPr>
  </w:style>
  <w:style w:type="character" w:styleId="UnresolvedMention">
    <w:name w:val="Unresolved Mention"/>
    <w:basedOn w:val="DefaultParagraphFont"/>
    <w:uiPriority w:val="99"/>
    <w:semiHidden/>
    <w:unhideWhenUsed/>
    <w:rsid w:val="000B7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cdcexpr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1049</Words>
  <Characters>5763</Characters>
  <Application>Microsoft Office Word</Application>
  <DocSecurity>0</DocSecurity>
  <Lines>122</Lines>
  <Paragraphs>79</Paragraphs>
  <ScaleCrop>false</ScaleCrop>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Kiasha Chetty</dc:creator>
  <cp:keywords/>
  <dc:description/>
  <cp:lastModifiedBy>Kiasha Chetty</cp:lastModifiedBy>
  <cp:revision>38</cp:revision>
  <cp:lastPrinted>2025-10-10T07:23:00Z</cp:lastPrinted>
  <dcterms:created xsi:type="dcterms:W3CDTF">2025-10-10T05:28:00Z</dcterms:created>
  <dcterms:modified xsi:type="dcterms:W3CDTF">2025-10-13T08:53:00Z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baf14575-2971-494b-80ff-54816f8069a8</vt:lpwstr>
  </property>
</Properties>
</file>