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6637" w14:textId="673FC304" w:rsidR="001F349A" w:rsidRDefault="006E3398" w:rsidP="001540D3">
      <w:pPr>
        <w:spacing w:after="0" w:line="240" w:lineRule="auto"/>
        <w:rPr>
          <w:rFonts w:ascii="Calibri" w:hAnsi="Calibri" w:cs="Calibri"/>
          <w:sz w:val="22"/>
          <w:szCs w:val="22"/>
        </w:rPr>
      </w:pPr>
      <w:r>
        <w:rPr>
          <w:rFonts w:ascii="Calibri" w:hAnsi="Calibri" w:cs="Calibri"/>
          <w:b/>
          <w:bCs/>
          <w:sz w:val="22"/>
          <w:szCs w:val="22"/>
        </w:rPr>
        <w:t xml:space="preserve">AMENDED </w:t>
      </w:r>
      <w:r w:rsidR="001F349A" w:rsidRPr="001F349A">
        <w:rPr>
          <w:rFonts w:ascii="Calibri" w:hAnsi="Calibri" w:cs="Calibri"/>
          <w:b/>
          <w:bCs/>
          <w:sz w:val="22"/>
          <w:szCs w:val="22"/>
        </w:rPr>
        <w:t>BATTERY WARRANTY POLICY</w:t>
      </w:r>
      <w:r w:rsidR="001F349A">
        <w:rPr>
          <w:rFonts w:ascii="Calibri" w:hAnsi="Calibri" w:cs="Calibri"/>
          <w:b/>
          <w:bCs/>
          <w:sz w:val="22"/>
          <w:szCs w:val="22"/>
        </w:rPr>
        <w:t xml:space="preserve">: </w:t>
      </w:r>
      <w:r w:rsidR="001F349A" w:rsidRPr="001F349A">
        <w:rPr>
          <w:rFonts w:ascii="Calibri" w:hAnsi="Calibri" w:cs="Calibri"/>
          <w:b/>
          <w:bCs/>
          <w:sz w:val="22"/>
          <w:szCs w:val="22"/>
        </w:rPr>
        <w:t xml:space="preserve">ACDC EXPRESS </w:t>
      </w:r>
    </w:p>
    <w:p w14:paraId="36381F54" w14:textId="77777777" w:rsidR="003C53E2" w:rsidRPr="00584455" w:rsidRDefault="003C53E2" w:rsidP="001540D3">
      <w:pPr>
        <w:spacing w:after="0" w:line="240" w:lineRule="auto"/>
        <w:rPr>
          <w:rFonts w:ascii="Calibri" w:hAnsi="Calibri" w:cs="Calibri"/>
          <w:sz w:val="22"/>
          <w:szCs w:val="22"/>
        </w:rPr>
      </w:pPr>
    </w:p>
    <w:p w14:paraId="525F8EE2" w14:textId="476B4E44" w:rsidR="001F349A" w:rsidRDefault="001F349A" w:rsidP="001540D3">
      <w:pPr>
        <w:pStyle w:val="ListParagraph"/>
        <w:numPr>
          <w:ilvl w:val="0"/>
          <w:numId w:val="9"/>
        </w:numPr>
        <w:spacing w:after="0" w:line="240" w:lineRule="auto"/>
        <w:jc w:val="both"/>
        <w:rPr>
          <w:rFonts w:ascii="Calibri" w:hAnsi="Calibri" w:cs="Calibri"/>
          <w:b/>
          <w:bCs/>
          <w:sz w:val="22"/>
          <w:szCs w:val="22"/>
        </w:rPr>
      </w:pPr>
      <w:r w:rsidRPr="00766EED">
        <w:rPr>
          <w:rFonts w:ascii="Calibri" w:hAnsi="Calibri" w:cs="Calibri"/>
          <w:b/>
          <w:bCs/>
          <w:sz w:val="22"/>
          <w:szCs w:val="22"/>
        </w:rPr>
        <w:t>Purpose of Policy</w:t>
      </w:r>
    </w:p>
    <w:p w14:paraId="4259E55A" w14:textId="77777777" w:rsidR="00766EED" w:rsidRPr="00766EED" w:rsidRDefault="00766EED" w:rsidP="001540D3">
      <w:pPr>
        <w:pStyle w:val="ListParagraph"/>
        <w:spacing w:after="0" w:line="240" w:lineRule="auto"/>
        <w:ind w:left="360"/>
        <w:jc w:val="both"/>
        <w:rPr>
          <w:rFonts w:ascii="Calibri" w:hAnsi="Calibri" w:cs="Calibri"/>
          <w:b/>
          <w:bCs/>
          <w:sz w:val="22"/>
          <w:szCs w:val="22"/>
        </w:rPr>
      </w:pPr>
    </w:p>
    <w:p w14:paraId="7B86C153" w14:textId="2674A687" w:rsidR="001F349A" w:rsidRDefault="001F349A" w:rsidP="001F349A">
      <w:pPr>
        <w:pStyle w:val="ListParagraph"/>
        <w:numPr>
          <w:ilvl w:val="1"/>
          <w:numId w:val="2"/>
        </w:numPr>
        <w:jc w:val="both"/>
        <w:rPr>
          <w:rFonts w:ascii="Calibri" w:hAnsi="Calibri" w:cs="Calibri"/>
          <w:sz w:val="22"/>
          <w:szCs w:val="22"/>
        </w:rPr>
      </w:pPr>
      <w:r w:rsidRPr="001F349A">
        <w:rPr>
          <w:rFonts w:ascii="Calibri" w:hAnsi="Calibri" w:cs="Calibri"/>
          <w:sz w:val="22"/>
          <w:szCs w:val="22"/>
        </w:rPr>
        <w:t xml:space="preserve">This policy sets out the terms and conditions of the warranty applicable to batteries </w:t>
      </w:r>
      <w:r w:rsidR="007416C3">
        <w:rPr>
          <w:rFonts w:ascii="Calibri" w:hAnsi="Calibri" w:cs="Calibri"/>
          <w:sz w:val="22"/>
          <w:szCs w:val="22"/>
        </w:rPr>
        <w:t>sold</w:t>
      </w:r>
      <w:r w:rsidRPr="001F349A">
        <w:rPr>
          <w:rFonts w:ascii="Calibri" w:hAnsi="Calibri" w:cs="Calibri"/>
          <w:sz w:val="22"/>
          <w:szCs w:val="22"/>
        </w:rPr>
        <w:t xml:space="preserve"> by ACDC</w:t>
      </w:r>
      <w:r>
        <w:rPr>
          <w:rFonts w:ascii="Calibri" w:hAnsi="Calibri" w:cs="Calibri"/>
          <w:sz w:val="22"/>
          <w:szCs w:val="22"/>
        </w:rPr>
        <w:t xml:space="preserve"> Express</w:t>
      </w:r>
      <w:r w:rsidRPr="001F349A">
        <w:rPr>
          <w:rFonts w:ascii="Calibri" w:hAnsi="Calibri" w:cs="Calibri"/>
          <w:sz w:val="22"/>
          <w:szCs w:val="22"/>
        </w:rPr>
        <w:t xml:space="preserve"> (“ACDC”).</w:t>
      </w:r>
    </w:p>
    <w:p w14:paraId="2AD7CA2B" w14:textId="77777777" w:rsidR="001F349A" w:rsidRDefault="001F349A" w:rsidP="001F349A">
      <w:pPr>
        <w:pStyle w:val="ListParagraph"/>
        <w:numPr>
          <w:ilvl w:val="1"/>
          <w:numId w:val="2"/>
        </w:numPr>
        <w:jc w:val="both"/>
        <w:rPr>
          <w:rFonts w:ascii="Calibri" w:hAnsi="Calibri" w:cs="Calibri"/>
          <w:sz w:val="22"/>
          <w:szCs w:val="22"/>
        </w:rPr>
      </w:pPr>
      <w:r w:rsidRPr="001F349A">
        <w:rPr>
          <w:rFonts w:ascii="Calibri" w:hAnsi="Calibri" w:cs="Calibri"/>
          <w:sz w:val="22"/>
          <w:szCs w:val="22"/>
        </w:rPr>
        <w:t>The purpose is to provide clarity on the scope of warranty coverage, the responsibilities of ACDC, and the rights of consumers under applicable consumer protection laws in the country of purchase.</w:t>
      </w:r>
    </w:p>
    <w:p w14:paraId="36F948B2" w14:textId="14C9BA4D" w:rsidR="001F349A" w:rsidRDefault="001F349A" w:rsidP="001540D3">
      <w:pPr>
        <w:pStyle w:val="ListParagraph"/>
        <w:numPr>
          <w:ilvl w:val="1"/>
          <w:numId w:val="2"/>
        </w:numPr>
        <w:spacing w:line="20" w:lineRule="atLeast"/>
        <w:jc w:val="both"/>
        <w:rPr>
          <w:rFonts w:ascii="Calibri" w:hAnsi="Calibri" w:cs="Calibri"/>
          <w:sz w:val="22"/>
          <w:szCs w:val="22"/>
        </w:rPr>
      </w:pPr>
      <w:r w:rsidRPr="001F349A">
        <w:rPr>
          <w:rFonts w:ascii="Calibri" w:hAnsi="Calibri" w:cs="Calibri"/>
          <w:sz w:val="22"/>
          <w:szCs w:val="22"/>
        </w:rPr>
        <w:t>This policy shall be read in conjunction with ACDC’s Terms and Conditions of Sale.</w:t>
      </w:r>
    </w:p>
    <w:p w14:paraId="26331D03" w14:textId="77777777" w:rsidR="00766EED" w:rsidRPr="001F349A" w:rsidRDefault="00766EED" w:rsidP="001540D3">
      <w:pPr>
        <w:pStyle w:val="ListParagraph"/>
        <w:spacing w:after="0" w:line="20" w:lineRule="atLeast"/>
        <w:ind w:left="357"/>
        <w:jc w:val="both"/>
        <w:rPr>
          <w:rFonts w:ascii="Calibri" w:hAnsi="Calibri" w:cs="Calibri"/>
          <w:sz w:val="22"/>
          <w:szCs w:val="22"/>
        </w:rPr>
      </w:pPr>
    </w:p>
    <w:p w14:paraId="42ABB7C0" w14:textId="6CAB15BB" w:rsidR="001F349A" w:rsidRDefault="001F349A" w:rsidP="001540D3">
      <w:pPr>
        <w:pStyle w:val="ListParagraph"/>
        <w:numPr>
          <w:ilvl w:val="0"/>
          <w:numId w:val="2"/>
        </w:numPr>
        <w:spacing w:after="0" w:line="20" w:lineRule="atLeast"/>
        <w:ind w:left="357"/>
        <w:rPr>
          <w:rFonts w:ascii="Calibri" w:hAnsi="Calibri" w:cs="Calibri"/>
          <w:b/>
          <w:bCs/>
          <w:sz w:val="22"/>
          <w:szCs w:val="22"/>
        </w:rPr>
      </w:pPr>
      <w:r w:rsidRPr="00766EED">
        <w:rPr>
          <w:rFonts w:ascii="Calibri" w:hAnsi="Calibri" w:cs="Calibri"/>
          <w:b/>
          <w:bCs/>
          <w:sz w:val="22"/>
          <w:szCs w:val="22"/>
        </w:rPr>
        <w:t>Guarantee</w:t>
      </w:r>
    </w:p>
    <w:p w14:paraId="3063EA31" w14:textId="77777777" w:rsidR="00766EED" w:rsidRPr="00766EED" w:rsidRDefault="00766EED" w:rsidP="00BE21E2">
      <w:pPr>
        <w:pStyle w:val="ListParagraph"/>
        <w:spacing w:after="0" w:line="276" w:lineRule="auto"/>
        <w:ind w:left="357"/>
        <w:rPr>
          <w:rFonts w:ascii="Calibri" w:hAnsi="Calibri" w:cs="Calibri"/>
          <w:b/>
          <w:bCs/>
          <w:sz w:val="22"/>
          <w:szCs w:val="22"/>
        </w:rPr>
      </w:pPr>
    </w:p>
    <w:p w14:paraId="7673AFEA" w14:textId="77777777" w:rsidR="002656FA" w:rsidRDefault="001F349A" w:rsidP="00BE21E2">
      <w:pPr>
        <w:pStyle w:val="ListParagraph"/>
        <w:numPr>
          <w:ilvl w:val="1"/>
          <w:numId w:val="4"/>
        </w:numPr>
        <w:spacing w:line="276" w:lineRule="auto"/>
        <w:jc w:val="both"/>
        <w:rPr>
          <w:rFonts w:ascii="Calibri" w:hAnsi="Calibri" w:cs="Calibri"/>
          <w:sz w:val="22"/>
          <w:szCs w:val="22"/>
        </w:rPr>
      </w:pPr>
      <w:r w:rsidRPr="002656FA">
        <w:rPr>
          <w:rFonts w:ascii="Calibri" w:hAnsi="Calibri" w:cs="Calibri"/>
          <w:sz w:val="22"/>
          <w:szCs w:val="22"/>
        </w:rPr>
        <w:t>ACDC guarantees that its batteries are free from defects in material and workmanship.</w:t>
      </w:r>
    </w:p>
    <w:p w14:paraId="4C6F0F16" w14:textId="77777777" w:rsidR="00BE21E2" w:rsidRPr="00BE21E2" w:rsidRDefault="001F349A" w:rsidP="00BE21E2">
      <w:pPr>
        <w:pStyle w:val="ListParagraph"/>
        <w:numPr>
          <w:ilvl w:val="1"/>
          <w:numId w:val="4"/>
        </w:numPr>
        <w:spacing w:line="276" w:lineRule="auto"/>
        <w:jc w:val="both"/>
        <w:rPr>
          <w:rFonts w:ascii="Calibri" w:hAnsi="Calibri" w:cs="Calibri"/>
          <w:b/>
          <w:bCs/>
          <w:sz w:val="22"/>
          <w:szCs w:val="22"/>
        </w:rPr>
      </w:pPr>
      <w:r w:rsidRPr="00BE21E2">
        <w:rPr>
          <w:rFonts w:ascii="Calibri" w:hAnsi="Calibri" w:cs="Calibri"/>
          <w:sz w:val="22"/>
          <w:szCs w:val="22"/>
        </w:rPr>
        <w:t xml:space="preserve">All warranty claims shall be assessed in accordance with this </w:t>
      </w:r>
    </w:p>
    <w:p w14:paraId="096062F3" w14:textId="77777777" w:rsidR="00BE21E2" w:rsidRDefault="00BE21E2" w:rsidP="00BE21E2">
      <w:pPr>
        <w:pStyle w:val="ListParagraph"/>
        <w:ind w:left="360"/>
        <w:jc w:val="both"/>
        <w:rPr>
          <w:rFonts w:ascii="Calibri" w:hAnsi="Calibri" w:cs="Calibri"/>
          <w:sz w:val="22"/>
          <w:szCs w:val="22"/>
        </w:rPr>
      </w:pPr>
    </w:p>
    <w:p w14:paraId="363DCDAB" w14:textId="5BA2A352" w:rsidR="001F349A" w:rsidRPr="00BE21E2" w:rsidRDefault="001F349A" w:rsidP="00BE21E2">
      <w:pPr>
        <w:pStyle w:val="ListParagraph"/>
        <w:ind w:left="0"/>
        <w:jc w:val="both"/>
        <w:rPr>
          <w:rFonts w:ascii="Calibri" w:hAnsi="Calibri" w:cs="Calibri"/>
          <w:b/>
          <w:bCs/>
          <w:sz w:val="22"/>
          <w:szCs w:val="22"/>
        </w:rPr>
      </w:pPr>
      <w:r w:rsidRPr="00BE21E2">
        <w:rPr>
          <w:rFonts w:ascii="Calibri" w:hAnsi="Calibri" w:cs="Calibri"/>
          <w:b/>
          <w:bCs/>
          <w:sz w:val="22"/>
          <w:szCs w:val="22"/>
        </w:rPr>
        <w:t>3. Definitions</w:t>
      </w:r>
    </w:p>
    <w:p w14:paraId="7C07E9F7" w14:textId="77777777" w:rsidR="001F349A" w:rsidRPr="001F349A" w:rsidRDefault="001F349A" w:rsidP="002656FA">
      <w:pPr>
        <w:jc w:val="both"/>
        <w:rPr>
          <w:rFonts w:ascii="Calibri" w:hAnsi="Calibri" w:cs="Calibri"/>
          <w:sz w:val="22"/>
          <w:szCs w:val="22"/>
        </w:rPr>
      </w:pPr>
      <w:r w:rsidRPr="001F349A">
        <w:rPr>
          <w:rFonts w:ascii="Calibri" w:hAnsi="Calibri" w:cs="Calibri"/>
          <w:sz w:val="22"/>
          <w:szCs w:val="22"/>
        </w:rPr>
        <w:t>For the purposes of this policy, the following definitions shall apply:</w:t>
      </w:r>
    </w:p>
    <w:p w14:paraId="3EBDC21F" w14:textId="58C70A81" w:rsidR="00432246" w:rsidRPr="00432246" w:rsidRDefault="00432246" w:rsidP="00432246">
      <w:pPr>
        <w:pStyle w:val="ListParagraph"/>
        <w:numPr>
          <w:ilvl w:val="1"/>
          <w:numId w:val="6"/>
        </w:numPr>
        <w:jc w:val="both"/>
        <w:rPr>
          <w:rFonts w:ascii="Calibri" w:hAnsi="Calibri" w:cs="Calibri"/>
          <w:b/>
          <w:bCs/>
          <w:sz w:val="22"/>
          <w:szCs w:val="22"/>
        </w:rPr>
      </w:pPr>
      <w:r w:rsidRPr="00432246">
        <w:rPr>
          <w:rFonts w:ascii="Calibri" w:hAnsi="Calibri" w:cs="Calibri"/>
          <w:b/>
          <w:bCs/>
          <w:sz w:val="22"/>
          <w:szCs w:val="22"/>
        </w:rPr>
        <w:t>ACDC Website</w:t>
      </w:r>
      <w:r>
        <w:rPr>
          <w:rFonts w:ascii="Calibri" w:hAnsi="Calibri" w:cs="Calibri"/>
          <w:b/>
          <w:bCs/>
          <w:sz w:val="22"/>
          <w:szCs w:val="22"/>
        </w:rPr>
        <w:t xml:space="preserve">: </w:t>
      </w:r>
      <w:hyperlink r:id="rId7" w:history="1">
        <w:r w:rsidRPr="00CC2204">
          <w:rPr>
            <w:rStyle w:val="Hyperlink"/>
            <w:rFonts w:ascii="Calibri" w:hAnsi="Calibri" w:cs="Calibri"/>
            <w:sz w:val="22"/>
            <w:szCs w:val="22"/>
          </w:rPr>
          <w:t>www.acdcexpress.com</w:t>
        </w:r>
      </w:hyperlink>
      <w:r>
        <w:rPr>
          <w:rFonts w:ascii="Calibri" w:hAnsi="Calibri" w:cs="Calibri"/>
          <w:sz w:val="22"/>
          <w:szCs w:val="22"/>
        </w:rPr>
        <w:t xml:space="preserve"> </w:t>
      </w:r>
    </w:p>
    <w:p w14:paraId="0A60FDC3" w14:textId="77777777" w:rsidR="002656FA" w:rsidRDefault="001F349A" w:rsidP="002656FA">
      <w:pPr>
        <w:pStyle w:val="ListParagraph"/>
        <w:numPr>
          <w:ilvl w:val="1"/>
          <w:numId w:val="6"/>
        </w:numPr>
        <w:jc w:val="both"/>
        <w:rPr>
          <w:rFonts w:ascii="Calibri" w:hAnsi="Calibri" w:cs="Calibri"/>
          <w:sz w:val="22"/>
          <w:szCs w:val="22"/>
        </w:rPr>
      </w:pPr>
      <w:r w:rsidRPr="002656FA">
        <w:rPr>
          <w:rFonts w:ascii="Calibri" w:hAnsi="Calibri" w:cs="Calibri"/>
          <w:b/>
          <w:bCs/>
          <w:sz w:val="22"/>
          <w:szCs w:val="22"/>
        </w:rPr>
        <w:t>Battery Management System (BMS)</w:t>
      </w:r>
      <w:r w:rsidRPr="002656FA">
        <w:rPr>
          <w:rFonts w:ascii="Calibri" w:hAnsi="Calibri" w:cs="Calibri"/>
          <w:sz w:val="22"/>
          <w:szCs w:val="22"/>
        </w:rPr>
        <w:t xml:space="preserve"> means a system designed to monitor, regulate, and optimise the performance and lifespan of a battery.</w:t>
      </w:r>
    </w:p>
    <w:p w14:paraId="5F6AAA11" w14:textId="77777777" w:rsidR="002656FA" w:rsidRDefault="001F349A" w:rsidP="002656FA">
      <w:pPr>
        <w:pStyle w:val="ListParagraph"/>
        <w:numPr>
          <w:ilvl w:val="1"/>
          <w:numId w:val="6"/>
        </w:numPr>
        <w:jc w:val="both"/>
        <w:rPr>
          <w:rFonts w:ascii="Calibri" w:hAnsi="Calibri" w:cs="Calibri"/>
          <w:sz w:val="22"/>
          <w:szCs w:val="22"/>
        </w:rPr>
      </w:pPr>
      <w:r w:rsidRPr="002656FA">
        <w:rPr>
          <w:rFonts w:ascii="Calibri" w:hAnsi="Calibri" w:cs="Calibri"/>
          <w:b/>
          <w:bCs/>
          <w:sz w:val="22"/>
          <w:szCs w:val="22"/>
        </w:rPr>
        <w:t>Cycles</w:t>
      </w:r>
      <w:r w:rsidRPr="002656FA">
        <w:rPr>
          <w:rFonts w:ascii="Calibri" w:hAnsi="Calibri" w:cs="Calibri"/>
          <w:sz w:val="22"/>
          <w:szCs w:val="22"/>
        </w:rPr>
        <w:t xml:space="preserve"> means the number of complete charge and discharge cycles a battery undergoes before its performance materially deteriorates.</w:t>
      </w:r>
    </w:p>
    <w:p w14:paraId="487B6C28" w14:textId="77777777" w:rsidR="002656FA" w:rsidRDefault="001F349A" w:rsidP="002656FA">
      <w:pPr>
        <w:pStyle w:val="ListParagraph"/>
        <w:numPr>
          <w:ilvl w:val="1"/>
          <w:numId w:val="6"/>
        </w:numPr>
        <w:jc w:val="both"/>
        <w:rPr>
          <w:rFonts w:ascii="Calibri" w:hAnsi="Calibri" w:cs="Calibri"/>
          <w:sz w:val="22"/>
          <w:szCs w:val="22"/>
        </w:rPr>
      </w:pPr>
      <w:r w:rsidRPr="002656FA">
        <w:rPr>
          <w:rFonts w:ascii="Calibri" w:hAnsi="Calibri" w:cs="Calibri"/>
          <w:b/>
          <w:bCs/>
          <w:sz w:val="22"/>
          <w:szCs w:val="22"/>
        </w:rPr>
        <w:t>Depth of Discharge</w:t>
      </w:r>
      <w:r w:rsidRPr="002656FA">
        <w:rPr>
          <w:rFonts w:ascii="Calibri" w:hAnsi="Calibri" w:cs="Calibri"/>
          <w:sz w:val="22"/>
          <w:szCs w:val="22"/>
        </w:rPr>
        <w:t xml:space="preserve"> means the percentage of a battery’s total capacity that is discharged compared to its full capacity.</w:t>
      </w:r>
    </w:p>
    <w:p w14:paraId="37C13DC3" w14:textId="77777777" w:rsidR="002656FA" w:rsidRDefault="001F349A" w:rsidP="002656FA">
      <w:pPr>
        <w:pStyle w:val="ListParagraph"/>
        <w:numPr>
          <w:ilvl w:val="1"/>
          <w:numId w:val="6"/>
        </w:numPr>
        <w:jc w:val="both"/>
        <w:rPr>
          <w:rFonts w:ascii="Calibri" w:hAnsi="Calibri" w:cs="Calibri"/>
          <w:sz w:val="22"/>
          <w:szCs w:val="22"/>
        </w:rPr>
      </w:pPr>
      <w:r w:rsidRPr="002656FA">
        <w:rPr>
          <w:rFonts w:ascii="Calibri" w:hAnsi="Calibri" w:cs="Calibri"/>
          <w:b/>
          <w:bCs/>
          <w:sz w:val="22"/>
          <w:szCs w:val="22"/>
        </w:rPr>
        <w:t>End User</w:t>
      </w:r>
      <w:r w:rsidRPr="002656FA">
        <w:rPr>
          <w:rFonts w:ascii="Calibri" w:hAnsi="Calibri" w:cs="Calibri"/>
          <w:sz w:val="22"/>
          <w:szCs w:val="22"/>
        </w:rPr>
        <w:t xml:space="preserve"> means the final consumer who purchases and uses the battery.</w:t>
      </w:r>
    </w:p>
    <w:p w14:paraId="1252ACFC" w14:textId="00200330" w:rsidR="00B678F3" w:rsidRPr="00B678F3" w:rsidRDefault="00B678F3" w:rsidP="00B678F3">
      <w:pPr>
        <w:pStyle w:val="ListParagraph"/>
        <w:numPr>
          <w:ilvl w:val="1"/>
          <w:numId w:val="6"/>
        </w:numPr>
        <w:jc w:val="both"/>
        <w:rPr>
          <w:rFonts w:ascii="Calibri" w:hAnsi="Calibri" w:cs="Calibri"/>
          <w:sz w:val="22"/>
          <w:szCs w:val="22"/>
        </w:rPr>
      </w:pPr>
      <w:r w:rsidRPr="00B678F3">
        <w:rPr>
          <w:rStyle w:val="Strong"/>
          <w:rFonts w:ascii="Calibri" w:eastAsiaTheme="majorEastAsia" w:hAnsi="Calibri" w:cs="Calibri"/>
          <w:i/>
          <w:iCs/>
          <w:sz w:val="22"/>
          <w:szCs w:val="22"/>
        </w:rPr>
        <w:t>Force Majeure</w:t>
      </w:r>
      <w:r w:rsidRPr="00B678F3">
        <w:rPr>
          <w:rFonts w:ascii="Calibri" w:hAnsi="Calibri" w:cs="Calibri"/>
          <w:i/>
          <w:iCs/>
          <w:sz w:val="22"/>
          <w:szCs w:val="22"/>
        </w:rPr>
        <w:t xml:space="preserve"> </w:t>
      </w:r>
      <w:r w:rsidRPr="00B678F3">
        <w:rPr>
          <w:rFonts w:ascii="Calibri" w:hAnsi="Calibri" w:cs="Calibri"/>
          <w:sz w:val="22"/>
          <w:szCs w:val="22"/>
        </w:rPr>
        <w:t xml:space="preserve">means any event or circumstance beyond the reasonable control of ACDC, including but not limited to natural disasters, lightning, floods, storms, fire, war, strikes, lockouts, government actions, utility failures, or other unforeseen events that make performance </w:t>
      </w:r>
      <w:proofErr w:type="gramStart"/>
      <w:r w:rsidRPr="00B678F3">
        <w:rPr>
          <w:rFonts w:ascii="Calibri" w:hAnsi="Calibri" w:cs="Calibri"/>
          <w:sz w:val="22"/>
          <w:szCs w:val="22"/>
        </w:rPr>
        <w:t>impossible;</w:t>
      </w:r>
      <w:proofErr w:type="gramEnd"/>
    </w:p>
    <w:p w14:paraId="6A8B0D48" w14:textId="77777777" w:rsidR="002656FA" w:rsidRDefault="001F349A" w:rsidP="002656FA">
      <w:pPr>
        <w:pStyle w:val="ListParagraph"/>
        <w:numPr>
          <w:ilvl w:val="1"/>
          <w:numId w:val="6"/>
        </w:numPr>
        <w:jc w:val="both"/>
        <w:rPr>
          <w:rFonts w:ascii="Calibri" w:hAnsi="Calibri" w:cs="Calibri"/>
          <w:sz w:val="22"/>
          <w:szCs w:val="22"/>
        </w:rPr>
      </w:pPr>
      <w:r w:rsidRPr="002656FA">
        <w:rPr>
          <w:rFonts w:ascii="Calibri" w:hAnsi="Calibri" w:cs="Calibri"/>
          <w:b/>
          <w:bCs/>
          <w:sz w:val="22"/>
          <w:szCs w:val="22"/>
        </w:rPr>
        <w:t>Manufacturer</w:t>
      </w:r>
      <w:r w:rsidRPr="002656FA">
        <w:rPr>
          <w:rFonts w:ascii="Calibri" w:hAnsi="Calibri" w:cs="Calibri"/>
          <w:sz w:val="22"/>
          <w:szCs w:val="22"/>
        </w:rPr>
        <w:t xml:space="preserve"> means the entity responsible for producing the battery.</w:t>
      </w:r>
    </w:p>
    <w:p w14:paraId="35F33CA0" w14:textId="77777777" w:rsidR="002656FA" w:rsidRDefault="001F349A" w:rsidP="002656FA">
      <w:pPr>
        <w:pStyle w:val="ListParagraph"/>
        <w:numPr>
          <w:ilvl w:val="1"/>
          <w:numId w:val="6"/>
        </w:numPr>
        <w:jc w:val="both"/>
        <w:rPr>
          <w:rFonts w:ascii="Calibri" w:hAnsi="Calibri" w:cs="Calibri"/>
          <w:sz w:val="22"/>
          <w:szCs w:val="22"/>
        </w:rPr>
      </w:pPr>
      <w:r w:rsidRPr="002656FA">
        <w:rPr>
          <w:rFonts w:ascii="Calibri" w:hAnsi="Calibri" w:cs="Calibri"/>
          <w:b/>
          <w:bCs/>
          <w:sz w:val="22"/>
          <w:szCs w:val="22"/>
        </w:rPr>
        <w:t>Statutory Warranty</w:t>
      </w:r>
      <w:r w:rsidRPr="002656FA">
        <w:rPr>
          <w:rFonts w:ascii="Calibri" w:hAnsi="Calibri" w:cs="Calibri"/>
          <w:sz w:val="22"/>
          <w:szCs w:val="22"/>
        </w:rPr>
        <w:t xml:space="preserve"> means the minimum six (6) month implied warranty of quality, durability, and fitness for purpose conferred by applicable consumer protection laws in the country of purchase.</w:t>
      </w:r>
    </w:p>
    <w:p w14:paraId="498493F2" w14:textId="77777777" w:rsidR="002656FA" w:rsidRDefault="001F349A" w:rsidP="002656FA">
      <w:pPr>
        <w:pStyle w:val="ListParagraph"/>
        <w:numPr>
          <w:ilvl w:val="1"/>
          <w:numId w:val="6"/>
        </w:numPr>
        <w:jc w:val="both"/>
        <w:rPr>
          <w:rFonts w:ascii="Calibri" w:hAnsi="Calibri" w:cs="Calibri"/>
          <w:sz w:val="22"/>
          <w:szCs w:val="22"/>
        </w:rPr>
      </w:pPr>
      <w:r w:rsidRPr="002656FA">
        <w:rPr>
          <w:rFonts w:ascii="Calibri" w:hAnsi="Calibri" w:cs="Calibri"/>
          <w:b/>
          <w:bCs/>
          <w:sz w:val="22"/>
          <w:szCs w:val="22"/>
        </w:rPr>
        <w:t>Manufacturer’s Warranty</w:t>
      </w:r>
      <w:r w:rsidRPr="002656FA">
        <w:rPr>
          <w:rFonts w:ascii="Calibri" w:hAnsi="Calibri" w:cs="Calibri"/>
          <w:sz w:val="22"/>
          <w:szCs w:val="22"/>
        </w:rPr>
        <w:t xml:space="preserve"> means the twelve (12) month warranty provided by ACDC in addition to any statutory rights.</w:t>
      </w:r>
    </w:p>
    <w:p w14:paraId="25F324D0" w14:textId="77777777" w:rsidR="002656FA" w:rsidRDefault="001F349A" w:rsidP="002656FA">
      <w:pPr>
        <w:pStyle w:val="ListParagraph"/>
        <w:numPr>
          <w:ilvl w:val="1"/>
          <w:numId w:val="6"/>
        </w:numPr>
        <w:jc w:val="both"/>
        <w:rPr>
          <w:rFonts w:ascii="Calibri" w:hAnsi="Calibri" w:cs="Calibri"/>
          <w:sz w:val="22"/>
          <w:szCs w:val="22"/>
        </w:rPr>
      </w:pPr>
      <w:r w:rsidRPr="002656FA">
        <w:rPr>
          <w:rFonts w:ascii="Calibri" w:hAnsi="Calibri" w:cs="Calibri"/>
          <w:b/>
          <w:bCs/>
          <w:sz w:val="22"/>
          <w:szCs w:val="22"/>
        </w:rPr>
        <w:t>Sulphation</w:t>
      </w:r>
      <w:r w:rsidRPr="002656FA">
        <w:rPr>
          <w:rFonts w:ascii="Calibri" w:hAnsi="Calibri" w:cs="Calibri"/>
          <w:sz w:val="22"/>
          <w:szCs w:val="22"/>
        </w:rPr>
        <w:t xml:space="preserve"> means the formation of lead sulphate crystals on battery plates or parts, which may impair performance.</w:t>
      </w:r>
    </w:p>
    <w:p w14:paraId="55C60083" w14:textId="0B4195EE" w:rsidR="00766EED" w:rsidRDefault="001F349A" w:rsidP="001540D3">
      <w:pPr>
        <w:pStyle w:val="ListParagraph"/>
        <w:numPr>
          <w:ilvl w:val="1"/>
          <w:numId w:val="6"/>
        </w:numPr>
        <w:spacing w:line="20" w:lineRule="atLeast"/>
        <w:jc w:val="both"/>
        <w:rPr>
          <w:rFonts w:ascii="Calibri" w:hAnsi="Calibri" w:cs="Calibri"/>
          <w:sz w:val="22"/>
          <w:szCs w:val="22"/>
        </w:rPr>
      </w:pPr>
      <w:r w:rsidRPr="002656FA">
        <w:rPr>
          <w:rFonts w:ascii="Calibri" w:hAnsi="Calibri" w:cs="Calibri"/>
          <w:b/>
          <w:bCs/>
          <w:sz w:val="22"/>
          <w:szCs w:val="22"/>
        </w:rPr>
        <w:t>Warranty Period</w:t>
      </w:r>
      <w:r w:rsidRPr="002656FA">
        <w:rPr>
          <w:rFonts w:ascii="Calibri" w:hAnsi="Calibri" w:cs="Calibri"/>
          <w:sz w:val="22"/>
          <w:szCs w:val="22"/>
        </w:rPr>
        <w:t xml:space="preserve"> means a period of twelve (12) months from the date of purchase, during which the Manufacturer’s Warranty applies concurrently with the Statutory Warranty for the first six (6) months.</w:t>
      </w:r>
    </w:p>
    <w:p w14:paraId="16548BC2" w14:textId="77777777" w:rsidR="001540D3" w:rsidRPr="001540D3" w:rsidRDefault="001540D3" w:rsidP="001540D3">
      <w:pPr>
        <w:pStyle w:val="ListParagraph"/>
        <w:spacing w:line="20" w:lineRule="atLeast"/>
        <w:ind w:left="360"/>
        <w:jc w:val="both"/>
        <w:rPr>
          <w:rFonts w:ascii="Calibri" w:hAnsi="Calibri" w:cs="Calibri"/>
          <w:sz w:val="22"/>
          <w:szCs w:val="22"/>
        </w:rPr>
      </w:pPr>
    </w:p>
    <w:p w14:paraId="352751D1" w14:textId="4CA82C2F" w:rsidR="001F349A" w:rsidRPr="00766EED" w:rsidRDefault="001F349A" w:rsidP="001540D3">
      <w:pPr>
        <w:pStyle w:val="ListParagraph"/>
        <w:numPr>
          <w:ilvl w:val="0"/>
          <w:numId w:val="6"/>
        </w:numPr>
        <w:spacing w:line="20" w:lineRule="atLeast"/>
        <w:ind w:left="357"/>
        <w:jc w:val="both"/>
        <w:rPr>
          <w:rFonts w:ascii="Calibri" w:hAnsi="Calibri" w:cs="Calibri"/>
          <w:sz w:val="22"/>
          <w:szCs w:val="22"/>
        </w:rPr>
      </w:pPr>
      <w:r w:rsidRPr="00766EED">
        <w:rPr>
          <w:rFonts w:ascii="Calibri" w:hAnsi="Calibri" w:cs="Calibri"/>
          <w:b/>
          <w:bCs/>
          <w:sz w:val="22"/>
          <w:szCs w:val="22"/>
        </w:rPr>
        <w:t>Warranty Claim Terms and Conditions</w:t>
      </w:r>
    </w:p>
    <w:p w14:paraId="29FFA25B" w14:textId="77777777" w:rsidR="00766EED" w:rsidRPr="00766EED" w:rsidRDefault="00766EED" w:rsidP="001540D3">
      <w:pPr>
        <w:pStyle w:val="ListParagraph"/>
        <w:spacing w:line="20" w:lineRule="atLeast"/>
        <w:ind w:left="357"/>
        <w:jc w:val="both"/>
        <w:rPr>
          <w:rFonts w:ascii="Calibri" w:hAnsi="Calibri" w:cs="Calibri"/>
          <w:sz w:val="22"/>
          <w:szCs w:val="22"/>
        </w:rPr>
      </w:pPr>
    </w:p>
    <w:p w14:paraId="7F4ACF62" w14:textId="77777777" w:rsidR="002656FA" w:rsidRDefault="001F349A" w:rsidP="001540D3">
      <w:pPr>
        <w:pStyle w:val="ListParagraph"/>
        <w:numPr>
          <w:ilvl w:val="1"/>
          <w:numId w:val="8"/>
        </w:numPr>
        <w:spacing w:line="20" w:lineRule="atLeast"/>
        <w:ind w:left="357"/>
        <w:rPr>
          <w:rFonts w:ascii="Calibri" w:hAnsi="Calibri" w:cs="Calibri"/>
          <w:b/>
          <w:bCs/>
          <w:sz w:val="22"/>
          <w:szCs w:val="22"/>
        </w:rPr>
      </w:pPr>
      <w:r w:rsidRPr="002656FA">
        <w:rPr>
          <w:rFonts w:ascii="Calibri" w:hAnsi="Calibri" w:cs="Calibri"/>
          <w:b/>
          <w:bCs/>
          <w:sz w:val="22"/>
          <w:szCs w:val="22"/>
        </w:rPr>
        <w:t>If a battery becomes defective or fails within the Warranty Period, ACDC may repair, recharge, or replace it</w:t>
      </w:r>
      <w:r w:rsidR="002656FA" w:rsidRPr="002656FA">
        <w:rPr>
          <w:rFonts w:ascii="Calibri" w:hAnsi="Calibri" w:cs="Calibri"/>
          <w:b/>
          <w:bCs/>
          <w:sz w:val="22"/>
          <w:szCs w:val="22"/>
        </w:rPr>
        <w:t>,</w:t>
      </w:r>
      <w:r w:rsidRPr="002656FA">
        <w:rPr>
          <w:rFonts w:ascii="Calibri" w:hAnsi="Calibri" w:cs="Calibri"/>
          <w:b/>
          <w:bCs/>
          <w:sz w:val="22"/>
          <w:szCs w:val="22"/>
        </w:rPr>
        <w:t xml:space="preserve"> subject to the following:</w:t>
      </w:r>
    </w:p>
    <w:p w14:paraId="171364A3" w14:textId="77777777" w:rsidR="002656FA" w:rsidRPr="00766EED" w:rsidRDefault="001F349A" w:rsidP="00A416F5">
      <w:pPr>
        <w:pStyle w:val="ListParagraph"/>
        <w:numPr>
          <w:ilvl w:val="2"/>
          <w:numId w:val="8"/>
        </w:numPr>
        <w:jc w:val="both"/>
        <w:rPr>
          <w:rFonts w:ascii="Calibri" w:hAnsi="Calibri" w:cs="Calibri"/>
          <w:b/>
          <w:bCs/>
          <w:sz w:val="22"/>
          <w:szCs w:val="22"/>
        </w:rPr>
      </w:pPr>
      <w:r w:rsidRPr="00766EED">
        <w:rPr>
          <w:rFonts w:ascii="Calibri" w:hAnsi="Calibri" w:cs="Calibri"/>
          <w:sz w:val="22"/>
          <w:szCs w:val="22"/>
        </w:rPr>
        <w:lastRenderedPageBreak/>
        <w:t>The battery must be registered within thirty (30) days of purchase using the ACDC website or by contacting ACDC directly.</w:t>
      </w:r>
    </w:p>
    <w:p w14:paraId="350EF257" w14:textId="77777777" w:rsidR="002656FA" w:rsidRPr="00766EED" w:rsidRDefault="001F349A" w:rsidP="00A416F5">
      <w:pPr>
        <w:pStyle w:val="ListParagraph"/>
        <w:numPr>
          <w:ilvl w:val="2"/>
          <w:numId w:val="8"/>
        </w:numPr>
        <w:jc w:val="both"/>
        <w:rPr>
          <w:rFonts w:ascii="Calibri" w:hAnsi="Calibri" w:cs="Calibri"/>
          <w:b/>
          <w:bCs/>
          <w:sz w:val="22"/>
          <w:szCs w:val="22"/>
        </w:rPr>
      </w:pPr>
      <w:r w:rsidRPr="00766EED">
        <w:rPr>
          <w:rFonts w:ascii="Calibri" w:hAnsi="Calibri" w:cs="Calibri"/>
          <w:sz w:val="22"/>
          <w:szCs w:val="22"/>
        </w:rPr>
        <w:t>The warranty is valid only for the Original End User.</w:t>
      </w:r>
    </w:p>
    <w:p w14:paraId="57F727F5" w14:textId="77777777" w:rsidR="002656FA" w:rsidRPr="00766EED" w:rsidRDefault="001F349A" w:rsidP="00A416F5">
      <w:pPr>
        <w:pStyle w:val="ListParagraph"/>
        <w:numPr>
          <w:ilvl w:val="2"/>
          <w:numId w:val="8"/>
        </w:numPr>
        <w:jc w:val="both"/>
        <w:rPr>
          <w:rFonts w:ascii="Calibri" w:hAnsi="Calibri" w:cs="Calibri"/>
          <w:b/>
          <w:bCs/>
          <w:sz w:val="22"/>
          <w:szCs w:val="22"/>
        </w:rPr>
      </w:pPr>
      <w:r w:rsidRPr="00766EED">
        <w:rPr>
          <w:rFonts w:ascii="Calibri" w:hAnsi="Calibri" w:cs="Calibri"/>
          <w:sz w:val="22"/>
          <w:szCs w:val="22"/>
        </w:rPr>
        <w:t>Only defects in materials, components, or workmanship are covered.</w:t>
      </w:r>
    </w:p>
    <w:p w14:paraId="63B25F4B" w14:textId="77777777" w:rsidR="002656FA" w:rsidRPr="00766EED" w:rsidRDefault="001F349A" w:rsidP="00A416F5">
      <w:pPr>
        <w:pStyle w:val="ListParagraph"/>
        <w:numPr>
          <w:ilvl w:val="2"/>
          <w:numId w:val="8"/>
        </w:numPr>
        <w:jc w:val="both"/>
        <w:rPr>
          <w:rFonts w:ascii="Calibri" w:hAnsi="Calibri" w:cs="Calibri"/>
          <w:b/>
          <w:bCs/>
          <w:sz w:val="22"/>
          <w:szCs w:val="22"/>
        </w:rPr>
      </w:pPr>
      <w:r w:rsidRPr="00766EED">
        <w:rPr>
          <w:rFonts w:ascii="Calibri" w:hAnsi="Calibri" w:cs="Calibri"/>
          <w:sz w:val="22"/>
          <w:szCs w:val="22"/>
        </w:rPr>
        <w:t>Replacement batteries shall inherit the unexpired portion of the original Warranty Period.</w:t>
      </w:r>
    </w:p>
    <w:p w14:paraId="48ACECEB" w14:textId="60DC21C4" w:rsidR="002656FA" w:rsidRPr="00664C59" w:rsidRDefault="002656FA" w:rsidP="00A416F5">
      <w:pPr>
        <w:pStyle w:val="ListParagraph"/>
        <w:numPr>
          <w:ilvl w:val="2"/>
          <w:numId w:val="8"/>
        </w:numPr>
        <w:jc w:val="both"/>
        <w:rPr>
          <w:rFonts w:ascii="Calibri" w:hAnsi="Calibri" w:cs="Calibri"/>
          <w:b/>
          <w:bCs/>
          <w:sz w:val="22"/>
          <w:szCs w:val="22"/>
        </w:rPr>
      </w:pPr>
      <w:r w:rsidRPr="00664C59">
        <w:rPr>
          <w:rFonts w:ascii="Calibri" w:hAnsi="Calibri" w:cs="Calibri"/>
          <w:sz w:val="22"/>
          <w:szCs w:val="22"/>
        </w:rPr>
        <w:t>ACDC shall inspect returned batteries</w:t>
      </w:r>
      <w:r w:rsidR="001F349A" w:rsidRPr="00664C59">
        <w:rPr>
          <w:rFonts w:ascii="Calibri" w:hAnsi="Calibri" w:cs="Calibri"/>
          <w:sz w:val="22"/>
          <w:szCs w:val="22"/>
        </w:rPr>
        <w:t xml:space="preserve"> and may be subjected to laboratory testing.</w:t>
      </w:r>
    </w:p>
    <w:p w14:paraId="407A8330" w14:textId="4A54D57B" w:rsidR="001F349A" w:rsidRPr="00766EED" w:rsidRDefault="001F349A" w:rsidP="00A416F5">
      <w:pPr>
        <w:pStyle w:val="ListParagraph"/>
        <w:numPr>
          <w:ilvl w:val="2"/>
          <w:numId w:val="8"/>
        </w:numPr>
        <w:spacing w:after="0" w:line="20" w:lineRule="atLeast"/>
        <w:jc w:val="both"/>
        <w:rPr>
          <w:rFonts w:ascii="Calibri" w:hAnsi="Calibri" w:cs="Calibri"/>
          <w:b/>
          <w:bCs/>
          <w:sz w:val="22"/>
          <w:szCs w:val="22"/>
        </w:rPr>
      </w:pPr>
      <w:r w:rsidRPr="00766EED">
        <w:rPr>
          <w:rFonts w:ascii="Calibri" w:hAnsi="Calibri" w:cs="Calibri"/>
          <w:sz w:val="22"/>
          <w:szCs w:val="22"/>
        </w:rPr>
        <w:t>ACDC reserves the right to assess cycles, depth of discharge, and sulphation when determining warranty coverage.</w:t>
      </w:r>
    </w:p>
    <w:p w14:paraId="7C0F4D0D" w14:textId="77777777" w:rsidR="00766EED" w:rsidRPr="00766EED" w:rsidRDefault="00766EED" w:rsidP="00A416F5">
      <w:pPr>
        <w:pStyle w:val="ListParagraph"/>
        <w:spacing w:after="0" w:line="20" w:lineRule="atLeast"/>
        <w:jc w:val="both"/>
        <w:rPr>
          <w:rFonts w:ascii="Calibri" w:hAnsi="Calibri" w:cs="Calibri"/>
          <w:b/>
          <w:bCs/>
          <w:sz w:val="22"/>
          <w:szCs w:val="22"/>
        </w:rPr>
      </w:pPr>
    </w:p>
    <w:p w14:paraId="65A9247D" w14:textId="5AD1CFCC" w:rsidR="00766EED" w:rsidRDefault="001F349A" w:rsidP="001540D3">
      <w:pPr>
        <w:pStyle w:val="ListParagraph"/>
        <w:numPr>
          <w:ilvl w:val="0"/>
          <w:numId w:val="8"/>
        </w:numPr>
        <w:spacing w:after="0" w:line="20" w:lineRule="atLeast"/>
        <w:rPr>
          <w:rFonts w:ascii="Calibri" w:hAnsi="Calibri" w:cs="Calibri"/>
          <w:b/>
          <w:bCs/>
          <w:sz w:val="22"/>
          <w:szCs w:val="22"/>
        </w:rPr>
      </w:pPr>
      <w:r w:rsidRPr="00766EED">
        <w:rPr>
          <w:rFonts w:ascii="Calibri" w:hAnsi="Calibri" w:cs="Calibri"/>
          <w:b/>
          <w:bCs/>
          <w:sz w:val="22"/>
          <w:szCs w:val="22"/>
        </w:rPr>
        <w:t>Circumstances Excluding Warranty Coverage</w:t>
      </w:r>
    </w:p>
    <w:p w14:paraId="3F7A3501" w14:textId="77777777" w:rsidR="003F45F1" w:rsidRDefault="003F45F1" w:rsidP="001540D3">
      <w:pPr>
        <w:pStyle w:val="ListParagraph"/>
        <w:spacing w:after="0" w:line="20" w:lineRule="atLeast"/>
        <w:ind w:left="360"/>
        <w:jc w:val="both"/>
        <w:rPr>
          <w:rFonts w:ascii="Calibri" w:hAnsi="Calibri" w:cs="Calibri"/>
          <w:b/>
          <w:bCs/>
          <w:sz w:val="22"/>
          <w:szCs w:val="22"/>
        </w:rPr>
      </w:pPr>
    </w:p>
    <w:p w14:paraId="1DCD0668" w14:textId="692D3BC8" w:rsidR="00766EED" w:rsidRPr="003F45F1" w:rsidRDefault="003F45F1" w:rsidP="001540D3">
      <w:pPr>
        <w:pStyle w:val="ListParagraph"/>
        <w:numPr>
          <w:ilvl w:val="2"/>
          <w:numId w:val="8"/>
        </w:numPr>
        <w:spacing w:after="0" w:line="20" w:lineRule="atLeast"/>
        <w:jc w:val="both"/>
        <w:rPr>
          <w:rFonts w:ascii="Calibri" w:hAnsi="Calibri" w:cs="Calibri"/>
          <w:b/>
          <w:bCs/>
          <w:sz w:val="22"/>
          <w:szCs w:val="22"/>
        </w:rPr>
      </w:pPr>
      <w:r>
        <w:rPr>
          <w:rFonts w:ascii="Calibri" w:hAnsi="Calibri" w:cs="Calibri"/>
          <w:sz w:val="22"/>
          <w:szCs w:val="22"/>
        </w:rPr>
        <w:t>T</w:t>
      </w:r>
      <w:r w:rsidR="001F349A" w:rsidRPr="003F45F1">
        <w:rPr>
          <w:rFonts w:ascii="Calibri" w:hAnsi="Calibri" w:cs="Calibri"/>
          <w:sz w:val="22"/>
          <w:szCs w:val="22"/>
        </w:rPr>
        <w:t>he warranty shall not apply in any of the following circumstances:</w:t>
      </w:r>
      <w:r w:rsidR="00766EED" w:rsidRPr="003F45F1">
        <w:rPr>
          <w:rFonts w:ascii="Calibri" w:hAnsi="Calibri" w:cs="Calibri"/>
          <w:sz w:val="22"/>
          <w:szCs w:val="22"/>
        </w:rPr>
        <w:t xml:space="preserve"> </w:t>
      </w:r>
    </w:p>
    <w:p w14:paraId="6C9A74EA" w14:textId="77777777" w:rsidR="003F45F1" w:rsidRPr="003F45F1" w:rsidRDefault="001F349A" w:rsidP="00B924F7">
      <w:pPr>
        <w:pStyle w:val="ListParagraph"/>
        <w:numPr>
          <w:ilvl w:val="3"/>
          <w:numId w:val="8"/>
        </w:numPr>
        <w:jc w:val="both"/>
        <w:rPr>
          <w:rFonts w:ascii="Calibri" w:hAnsi="Calibri" w:cs="Calibri"/>
          <w:b/>
          <w:bCs/>
          <w:sz w:val="22"/>
          <w:szCs w:val="22"/>
        </w:rPr>
      </w:pPr>
      <w:r w:rsidRPr="003F45F1">
        <w:rPr>
          <w:rFonts w:ascii="Calibri" w:hAnsi="Calibri" w:cs="Calibri"/>
          <w:sz w:val="22"/>
          <w:szCs w:val="22"/>
        </w:rPr>
        <w:t>Use, storage, or installation of the battery contrary to ACDC’s guidelines or specifications.</w:t>
      </w:r>
    </w:p>
    <w:p w14:paraId="34BBA17B" w14:textId="77777777" w:rsidR="003F45F1" w:rsidRPr="003F45F1" w:rsidRDefault="001F349A" w:rsidP="00B924F7">
      <w:pPr>
        <w:pStyle w:val="ListParagraph"/>
        <w:numPr>
          <w:ilvl w:val="3"/>
          <w:numId w:val="8"/>
        </w:numPr>
        <w:jc w:val="both"/>
        <w:rPr>
          <w:rFonts w:ascii="Calibri" w:hAnsi="Calibri" w:cs="Calibri"/>
          <w:b/>
          <w:bCs/>
          <w:sz w:val="22"/>
          <w:szCs w:val="22"/>
        </w:rPr>
      </w:pPr>
      <w:r w:rsidRPr="003F45F1">
        <w:rPr>
          <w:rFonts w:ascii="Calibri" w:hAnsi="Calibri" w:cs="Calibri"/>
          <w:sz w:val="22"/>
          <w:szCs w:val="22"/>
        </w:rPr>
        <w:t>Evidence of abuse, neglect, sulphation, damage, or inadequate maintenance.</w:t>
      </w:r>
    </w:p>
    <w:p w14:paraId="6FB07E51" w14:textId="77777777" w:rsidR="003F45F1" w:rsidRPr="003F45F1" w:rsidRDefault="001F349A" w:rsidP="00B924F7">
      <w:pPr>
        <w:pStyle w:val="ListParagraph"/>
        <w:numPr>
          <w:ilvl w:val="3"/>
          <w:numId w:val="8"/>
        </w:numPr>
        <w:jc w:val="both"/>
        <w:rPr>
          <w:rFonts w:ascii="Calibri" w:hAnsi="Calibri" w:cs="Calibri"/>
          <w:b/>
          <w:bCs/>
          <w:sz w:val="22"/>
          <w:szCs w:val="22"/>
        </w:rPr>
      </w:pPr>
      <w:r w:rsidRPr="003F45F1">
        <w:rPr>
          <w:rFonts w:ascii="Calibri" w:hAnsi="Calibri" w:cs="Calibri"/>
          <w:sz w:val="22"/>
          <w:szCs w:val="22"/>
        </w:rPr>
        <w:t>Use of the battery for unintended purposes.</w:t>
      </w:r>
    </w:p>
    <w:p w14:paraId="3B96177E" w14:textId="77777777" w:rsidR="003F45F1" w:rsidRPr="003F45F1" w:rsidRDefault="001F349A" w:rsidP="00B924F7">
      <w:pPr>
        <w:pStyle w:val="ListParagraph"/>
        <w:numPr>
          <w:ilvl w:val="3"/>
          <w:numId w:val="8"/>
        </w:numPr>
        <w:jc w:val="both"/>
        <w:rPr>
          <w:rFonts w:ascii="Calibri" w:hAnsi="Calibri" w:cs="Calibri"/>
          <w:b/>
          <w:bCs/>
          <w:sz w:val="22"/>
          <w:szCs w:val="22"/>
        </w:rPr>
      </w:pPr>
      <w:r w:rsidRPr="003F45F1">
        <w:rPr>
          <w:rFonts w:ascii="Calibri" w:hAnsi="Calibri" w:cs="Calibri"/>
          <w:sz w:val="22"/>
          <w:szCs w:val="22"/>
        </w:rPr>
        <w:t>Failure to provide proof of purchase, or the provision of false or misleading information.</w:t>
      </w:r>
    </w:p>
    <w:p w14:paraId="281A0BB5" w14:textId="77777777" w:rsidR="003F45F1" w:rsidRPr="003F45F1" w:rsidRDefault="001F349A" w:rsidP="00B924F7">
      <w:pPr>
        <w:pStyle w:val="ListParagraph"/>
        <w:numPr>
          <w:ilvl w:val="3"/>
          <w:numId w:val="8"/>
        </w:numPr>
        <w:jc w:val="both"/>
        <w:rPr>
          <w:rFonts w:ascii="Calibri" w:hAnsi="Calibri" w:cs="Calibri"/>
          <w:b/>
          <w:bCs/>
          <w:sz w:val="22"/>
          <w:szCs w:val="22"/>
        </w:rPr>
      </w:pPr>
      <w:r w:rsidRPr="003F45F1">
        <w:rPr>
          <w:rFonts w:ascii="Calibri" w:hAnsi="Calibri" w:cs="Calibri"/>
          <w:sz w:val="22"/>
          <w:szCs w:val="22"/>
        </w:rPr>
        <w:t>Expiry of the Warranty Period.</w:t>
      </w:r>
    </w:p>
    <w:p w14:paraId="439D1D08" w14:textId="7CDED7C5" w:rsidR="001F349A" w:rsidRPr="00633A15" w:rsidRDefault="001F349A" w:rsidP="001540D3">
      <w:pPr>
        <w:pStyle w:val="ListParagraph"/>
        <w:numPr>
          <w:ilvl w:val="3"/>
          <w:numId w:val="8"/>
        </w:numPr>
        <w:spacing w:line="20" w:lineRule="atLeast"/>
        <w:jc w:val="both"/>
        <w:rPr>
          <w:rFonts w:ascii="Calibri" w:hAnsi="Calibri" w:cs="Calibri"/>
          <w:b/>
          <w:bCs/>
          <w:sz w:val="22"/>
          <w:szCs w:val="22"/>
        </w:rPr>
      </w:pPr>
      <w:r w:rsidRPr="003F45F1">
        <w:rPr>
          <w:rFonts w:ascii="Calibri" w:hAnsi="Calibri" w:cs="Calibri"/>
          <w:sz w:val="22"/>
          <w:szCs w:val="22"/>
        </w:rPr>
        <w:t>Visible physical damage, tampering, or alteration of battery information or labels.</w:t>
      </w:r>
    </w:p>
    <w:p w14:paraId="71B72B81" w14:textId="7A715953" w:rsidR="00633A15" w:rsidRPr="003F45F1" w:rsidRDefault="00633A15" w:rsidP="001540D3">
      <w:pPr>
        <w:pStyle w:val="ListParagraph"/>
        <w:numPr>
          <w:ilvl w:val="3"/>
          <w:numId w:val="8"/>
        </w:numPr>
        <w:spacing w:line="20" w:lineRule="atLeast"/>
        <w:jc w:val="both"/>
        <w:rPr>
          <w:rFonts w:ascii="Calibri" w:hAnsi="Calibri" w:cs="Calibri"/>
          <w:b/>
          <w:bCs/>
          <w:sz w:val="22"/>
          <w:szCs w:val="22"/>
        </w:rPr>
      </w:pPr>
      <w:r>
        <w:rPr>
          <w:rFonts w:ascii="Calibri" w:hAnsi="Calibri" w:cs="Calibri"/>
          <w:sz w:val="22"/>
          <w:szCs w:val="22"/>
        </w:rPr>
        <w:t xml:space="preserve">Where applicable, </w:t>
      </w:r>
      <w:r w:rsidR="00160EDD">
        <w:rPr>
          <w:rFonts w:ascii="Calibri" w:hAnsi="Calibri" w:cs="Calibri"/>
          <w:sz w:val="22"/>
          <w:szCs w:val="22"/>
        </w:rPr>
        <w:t xml:space="preserve">the unit is not installed by a qualified </w:t>
      </w:r>
      <w:proofErr w:type="gramStart"/>
      <w:r w:rsidR="00160EDD">
        <w:rPr>
          <w:rFonts w:ascii="Calibri" w:hAnsi="Calibri" w:cs="Calibri"/>
          <w:sz w:val="22"/>
          <w:szCs w:val="22"/>
        </w:rPr>
        <w:t>electrician</w:t>
      </w:r>
      <w:proofErr w:type="gramEnd"/>
      <w:r w:rsidR="00160EDD">
        <w:rPr>
          <w:rFonts w:ascii="Calibri" w:hAnsi="Calibri" w:cs="Calibri"/>
          <w:sz w:val="22"/>
          <w:szCs w:val="22"/>
        </w:rPr>
        <w:t xml:space="preserve"> and the appropriate </w:t>
      </w:r>
      <w:r w:rsidR="00FD4E4A">
        <w:rPr>
          <w:rFonts w:ascii="Calibri" w:hAnsi="Calibri" w:cs="Calibri"/>
          <w:sz w:val="22"/>
          <w:szCs w:val="22"/>
        </w:rPr>
        <w:t>Certificate</w:t>
      </w:r>
      <w:r w:rsidR="00160EDD">
        <w:rPr>
          <w:rFonts w:ascii="Calibri" w:hAnsi="Calibri" w:cs="Calibri"/>
          <w:sz w:val="22"/>
          <w:szCs w:val="22"/>
        </w:rPr>
        <w:t xml:space="preserve"> </w:t>
      </w:r>
      <w:r w:rsidR="00FD4E4A">
        <w:rPr>
          <w:rFonts w:ascii="Calibri" w:hAnsi="Calibri" w:cs="Calibri"/>
          <w:sz w:val="22"/>
          <w:szCs w:val="22"/>
        </w:rPr>
        <w:t>of Compliance (CoC) is not issued.</w:t>
      </w:r>
    </w:p>
    <w:p w14:paraId="0D604B46" w14:textId="77777777" w:rsidR="003F45F1" w:rsidRPr="003F45F1" w:rsidRDefault="003F45F1" w:rsidP="001540D3">
      <w:pPr>
        <w:pStyle w:val="ListParagraph"/>
        <w:spacing w:line="20" w:lineRule="atLeast"/>
        <w:jc w:val="both"/>
        <w:rPr>
          <w:rFonts w:ascii="Calibri" w:hAnsi="Calibri" w:cs="Calibri"/>
          <w:b/>
          <w:bCs/>
          <w:sz w:val="22"/>
          <w:szCs w:val="22"/>
        </w:rPr>
      </w:pPr>
    </w:p>
    <w:p w14:paraId="3D380D67" w14:textId="77E6CB6F" w:rsidR="001F349A" w:rsidRDefault="001F349A" w:rsidP="001540D3">
      <w:pPr>
        <w:pStyle w:val="ListParagraph"/>
        <w:numPr>
          <w:ilvl w:val="0"/>
          <w:numId w:val="8"/>
        </w:numPr>
        <w:spacing w:line="20" w:lineRule="atLeast"/>
        <w:rPr>
          <w:rFonts w:ascii="Calibri" w:hAnsi="Calibri" w:cs="Calibri"/>
          <w:b/>
          <w:bCs/>
          <w:sz w:val="22"/>
          <w:szCs w:val="22"/>
        </w:rPr>
      </w:pPr>
      <w:r w:rsidRPr="003F45F1">
        <w:rPr>
          <w:rFonts w:ascii="Calibri" w:hAnsi="Calibri" w:cs="Calibri"/>
          <w:b/>
          <w:bCs/>
          <w:sz w:val="22"/>
          <w:szCs w:val="22"/>
        </w:rPr>
        <w:t>Special Concession</w:t>
      </w:r>
    </w:p>
    <w:p w14:paraId="0B6A0F79" w14:textId="77777777" w:rsidR="003F45F1" w:rsidRPr="003F45F1" w:rsidRDefault="003F45F1" w:rsidP="001540D3">
      <w:pPr>
        <w:pStyle w:val="ListParagraph"/>
        <w:spacing w:line="20" w:lineRule="atLeast"/>
        <w:ind w:left="360"/>
        <w:jc w:val="both"/>
        <w:rPr>
          <w:rFonts w:ascii="Calibri" w:hAnsi="Calibri" w:cs="Calibri"/>
          <w:b/>
          <w:bCs/>
          <w:sz w:val="22"/>
          <w:szCs w:val="22"/>
        </w:rPr>
      </w:pPr>
    </w:p>
    <w:p w14:paraId="663A6627" w14:textId="77777777" w:rsidR="003F45F1" w:rsidRDefault="001F349A" w:rsidP="00B924F7">
      <w:pPr>
        <w:pStyle w:val="ListParagraph"/>
        <w:numPr>
          <w:ilvl w:val="1"/>
          <w:numId w:val="10"/>
        </w:numPr>
        <w:jc w:val="both"/>
        <w:rPr>
          <w:rFonts w:ascii="Calibri" w:hAnsi="Calibri" w:cs="Calibri"/>
          <w:sz w:val="22"/>
          <w:szCs w:val="22"/>
        </w:rPr>
      </w:pPr>
      <w:r w:rsidRPr="003F45F1">
        <w:rPr>
          <w:rFonts w:ascii="Calibri" w:hAnsi="Calibri" w:cs="Calibri"/>
          <w:sz w:val="22"/>
          <w:szCs w:val="22"/>
        </w:rPr>
        <w:t>ACDC may, in its sole discretion, offer a concession in the form of credit towards the purchase of a lithium-ion battery where eligible returns are made for specific older ranges.</w:t>
      </w:r>
    </w:p>
    <w:p w14:paraId="2A67070E" w14:textId="689B60E9" w:rsidR="001F349A" w:rsidRPr="003F45F1" w:rsidRDefault="001F349A" w:rsidP="00B924F7">
      <w:pPr>
        <w:pStyle w:val="ListParagraph"/>
        <w:numPr>
          <w:ilvl w:val="1"/>
          <w:numId w:val="10"/>
        </w:numPr>
        <w:jc w:val="both"/>
        <w:rPr>
          <w:rFonts w:ascii="Calibri" w:hAnsi="Calibri" w:cs="Calibri"/>
          <w:sz w:val="22"/>
          <w:szCs w:val="22"/>
        </w:rPr>
      </w:pPr>
      <w:r w:rsidRPr="003F45F1">
        <w:rPr>
          <w:rFonts w:ascii="Calibri" w:hAnsi="Calibri" w:cs="Calibri"/>
          <w:sz w:val="22"/>
          <w:szCs w:val="22"/>
        </w:rPr>
        <w:t>Such credit shall be valid for sixty (60) days from issue and shall not be redeemable for cash.</w:t>
      </w:r>
    </w:p>
    <w:p w14:paraId="383885B3" w14:textId="77777777" w:rsidR="001F349A" w:rsidRPr="001F349A" w:rsidRDefault="001F349A" w:rsidP="001F349A">
      <w:pPr>
        <w:rPr>
          <w:rFonts w:ascii="Calibri" w:hAnsi="Calibri" w:cs="Calibri"/>
          <w:b/>
          <w:bCs/>
          <w:sz w:val="22"/>
          <w:szCs w:val="22"/>
        </w:rPr>
      </w:pPr>
      <w:r w:rsidRPr="001F349A">
        <w:rPr>
          <w:rFonts w:ascii="Calibri" w:hAnsi="Calibri" w:cs="Calibri"/>
          <w:b/>
          <w:bCs/>
          <w:sz w:val="22"/>
          <w:szCs w:val="22"/>
        </w:rPr>
        <w:t>7. Claims Procedure</w:t>
      </w:r>
    </w:p>
    <w:p w14:paraId="5CE6710B" w14:textId="77777777" w:rsidR="00C75307" w:rsidRDefault="001F349A" w:rsidP="00B924F7">
      <w:pPr>
        <w:pStyle w:val="ListParagraph"/>
        <w:numPr>
          <w:ilvl w:val="1"/>
          <w:numId w:val="12"/>
        </w:numPr>
        <w:jc w:val="both"/>
        <w:rPr>
          <w:rFonts w:ascii="Calibri" w:hAnsi="Calibri" w:cs="Calibri"/>
          <w:sz w:val="22"/>
          <w:szCs w:val="22"/>
        </w:rPr>
      </w:pPr>
      <w:r w:rsidRPr="00C75307">
        <w:rPr>
          <w:rFonts w:ascii="Calibri" w:hAnsi="Calibri" w:cs="Calibri"/>
          <w:sz w:val="22"/>
          <w:szCs w:val="22"/>
        </w:rPr>
        <w:t>To lodge a claim, the claimant must complete the warranty claim form on the ACDC website, attaching proof of purchase.</w:t>
      </w:r>
    </w:p>
    <w:p w14:paraId="21D18ED5" w14:textId="7F6133E1" w:rsidR="0033306D" w:rsidRDefault="001F349A" w:rsidP="00B924F7">
      <w:pPr>
        <w:pStyle w:val="ListParagraph"/>
        <w:numPr>
          <w:ilvl w:val="1"/>
          <w:numId w:val="12"/>
        </w:numPr>
        <w:jc w:val="both"/>
        <w:rPr>
          <w:rFonts w:ascii="Calibri" w:hAnsi="Calibri" w:cs="Calibri"/>
          <w:sz w:val="22"/>
          <w:szCs w:val="22"/>
        </w:rPr>
      </w:pPr>
      <w:r w:rsidRPr="0033306D">
        <w:rPr>
          <w:rFonts w:ascii="Calibri" w:hAnsi="Calibri" w:cs="Calibri"/>
          <w:sz w:val="22"/>
          <w:szCs w:val="22"/>
        </w:rPr>
        <w:t>The battery, together with all required documentation, must be returned to an ACDC branch</w:t>
      </w:r>
      <w:r w:rsidR="0033306D">
        <w:rPr>
          <w:rFonts w:ascii="Calibri" w:hAnsi="Calibri" w:cs="Calibri"/>
          <w:sz w:val="22"/>
          <w:szCs w:val="22"/>
        </w:rPr>
        <w:t>.</w:t>
      </w:r>
      <w:r w:rsidRPr="0033306D">
        <w:rPr>
          <w:rFonts w:ascii="Calibri" w:hAnsi="Calibri" w:cs="Calibri"/>
          <w:sz w:val="22"/>
          <w:szCs w:val="22"/>
        </w:rPr>
        <w:t xml:space="preserve"> </w:t>
      </w:r>
    </w:p>
    <w:p w14:paraId="38695C3C" w14:textId="1396F8C0" w:rsidR="00C75307" w:rsidRPr="0033306D" w:rsidRDefault="001F349A" w:rsidP="00B924F7">
      <w:pPr>
        <w:pStyle w:val="ListParagraph"/>
        <w:numPr>
          <w:ilvl w:val="1"/>
          <w:numId w:val="12"/>
        </w:numPr>
        <w:jc w:val="both"/>
        <w:rPr>
          <w:rFonts w:ascii="Calibri" w:hAnsi="Calibri" w:cs="Calibri"/>
          <w:sz w:val="22"/>
          <w:szCs w:val="22"/>
        </w:rPr>
      </w:pPr>
      <w:r w:rsidRPr="0033306D">
        <w:rPr>
          <w:rFonts w:ascii="Calibri" w:hAnsi="Calibri" w:cs="Calibri"/>
          <w:sz w:val="22"/>
          <w:szCs w:val="22"/>
        </w:rPr>
        <w:t>ACDC shall inspect the returned battery and may offer repair or replacement if the claim is accepted.</w:t>
      </w:r>
    </w:p>
    <w:p w14:paraId="553C355A" w14:textId="77777777" w:rsidR="00C75307" w:rsidRDefault="001F349A" w:rsidP="00B924F7">
      <w:pPr>
        <w:pStyle w:val="ListParagraph"/>
        <w:numPr>
          <w:ilvl w:val="1"/>
          <w:numId w:val="12"/>
        </w:numPr>
        <w:jc w:val="both"/>
        <w:rPr>
          <w:rFonts w:ascii="Calibri" w:hAnsi="Calibri" w:cs="Calibri"/>
          <w:sz w:val="22"/>
          <w:szCs w:val="22"/>
        </w:rPr>
      </w:pPr>
      <w:r w:rsidRPr="00C75307">
        <w:rPr>
          <w:rFonts w:ascii="Calibri" w:hAnsi="Calibri" w:cs="Calibri"/>
          <w:sz w:val="22"/>
          <w:szCs w:val="22"/>
        </w:rPr>
        <w:t>If a claim is accepted within the Statutory Warranty period, the End User may elect repair, replacement, or refund. Thereafter, during the remainder of the Manufacturer’s Warranty, ACDC may, at its discretion, repair or replace the battery.</w:t>
      </w:r>
    </w:p>
    <w:p w14:paraId="0F0CEB5A" w14:textId="777BD5EE" w:rsidR="00B924F7" w:rsidRPr="001540D3" w:rsidRDefault="001F349A" w:rsidP="00B924F7">
      <w:pPr>
        <w:pStyle w:val="ListParagraph"/>
        <w:numPr>
          <w:ilvl w:val="1"/>
          <w:numId w:val="12"/>
        </w:numPr>
        <w:jc w:val="both"/>
        <w:rPr>
          <w:rFonts w:ascii="Calibri" w:hAnsi="Calibri" w:cs="Calibri"/>
          <w:sz w:val="22"/>
          <w:szCs w:val="22"/>
        </w:rPr>
      </w:pPr>
      <w:r w:rsidRPr="00C75307">
        <w:rPr>
          <w:rFonts w:ascii="Calibri" w:hAnsi="Calibri" w:cs="Calibri"/>
          <w:sz w:val="22"/>
          <w:szCs w:val="22"/>
        </w:rPr>
        <w:t>In the event of a dispute, the consumer may appoint an independent assessor at their own cost.</w:t>
      </w:r>
    </w:p>
    <w:p w14:paraId="28CE3E32" w14:textId="77777777" w:rsidR="001F349A" w:rsidRPr="001F349A" w:rsidRDefault="001F349A" w:rsidP="001F349A">
      <w:pPr>
        <w:rPr>
          <w:rFonts w:ascii="Calibri" w:hAnsi="Calibri" w:cs="Calibri"/>
          <w:b/>
          <w:bCs/>
          <w:sz w:val="22"/>
          <w:szCs w:val="22"/>
        </w:rPr>
      </w:pPr>
      <w:r w:rsidRPr="001F349A">
        <w:rPr>
          <w:rFonts w:ascii="Calibri" w:hAnsi="Calibri" w:cs="Calibri"/>
          <w:b/>
          <w:bCs/>
          <w:sz w:val="22"/>
          <w:szCs w:val="22"/>
        </w:rPr>
        <w:t>8. Limitation of Liability</w:t>
      </w:r>
    </w:p>
    <w:p w14:paraId="44DEB68C" w14:textId="77777777" w:rsidR="00B924F7" w:rsidRDefault="001F349A" w:rsidP="00B924F7">
      <w:pPr>
        <w:pStyle w:val="ListParagraph"/>
        <w:numPr>
          <w:ilvl w:val="1"/>
          <w:numId w:val="14"/>
        </w:numPr>
        <w:jc w:val="both"/>
        <w:rPr>
          <w:rFonts w:ascii="Calibri" w:hAnsi="Calibri" w:cs="Calibri"/>
          <w:sz w:val="22"/>
          <w:szCs w:val="22"/>
        </w:rPr>
      </w:pPr>
      <w:r w:rsidRPr="00B924F7">
        <w:rPr>
          <w:rFonts w:ascii="Calibri" w:hAnsi="Calibri" w:cs="Calibri"/>
          <w:sz w:val="22"/>
          <w:szCs w:val="22"/>
        </w:rPr>
        <w:t>ACDC’s liability is limited to repair, recharge, or replacement of the battery in accordance with this policy.</w:t>
      </w:r>
    </w:p>
    <w:p w14:paraId="5F5220F5" w14:textId="37DBE95D" w:rsidR="00491FAA" w:rsidRDefault="001F349A" w:rsidP="000448E9">
      <w:pPr>
        <w:pStyle w:val="ListParagraph"/>
        <w:numPr>
          <w:ilvl w:val="1"/>
          <w:numId w:val="14"/>
        </w:numPr>
        <w:jc w:val="both"/>
        <w:rPr>
          <w:rFonts w:ascii="Calibri" w:hAnsi="Calibri" w:cs="Calibri"/>
          <w:sz w:val="22"/>
          <w:szCs w:val="22"/>
        </w:rPr>
      </w:pPr>
      <w:r w:rsidRPr="00B924F7">
        <w:rPr>
          <w:rFonts w:ascii="Calibri" w:hAnsi="Calibri" w:cs="Calibri"/>
          <w:sz w:val="22"/>
          <w:szCs w:val="22"/>
        </w:rPr>
        <w:t>ACDC shall not be liable for consequential, indirect, or incidental losses, unless such limitation is prohibited under applicable consumer protection laws in the country of purchase.</w:t>
      </w:r>
    </w:p>
    <w:p w14:paraId="774B90FF" w14:textId="77777777" w:rsidR="000448E9" w:rsidRDefault="000448E9" w:rsidP="000448E9">
      <w:pPr>
        <w:pStyle w:val="ListParagraph"/>
        <w:spacing w:line="240" w:lineRule="auto"/>
        <w:ind w:left="360"/>
        <w:jc w:val="both"/>
        <w:rPr>
          <w:rFonts w:ascii="Calibri" w:hAnsi="Calibri" w:cs="Calibri"/>
          <w:sz w:val="22"/>
          <w:szCs w:val="22"/>
        </w:rPr>
      </w:pPr>
    </w:p>
    <w:p w14:paraId="28A379C5" w14:textId="77777777" w:rsidR="00252455" w:rsidRDefault="00252455" w:rsidP="000448E9">
      <w:pPr>
        <w:pStyle w:val="ListParagraph"/>
        <w:spacing w:line="240" w:lineRule="auto"/>
        <w:ind w:left="360"/>
        <w:jc w:val="both"/>
        <w:rPr>
          <w:rFonts w:ascii="Calibri" w:hAnsi="Calibri" w:cs="Calibri"/>
          <w:sz w:val="22"/>
          <w:szCs w:val="22"/>
        </w:rPr>
      </w:pPr>
    </w:p>
    <w:p w14:paraId="23470B96" w14:textId="77777777" w:rsidR="00252455" w:rsidRPr="000448E9" w:rsidRDefault="00252455" w:rsidP="000448E9">
      <w:pPr>
        <w:pStyle w:val="ListParagraph"/>
        <w:spacing w:line="240" w:lineRule="auto"/>
        <w:ind w:left="360"/>
        <w:jc w:val="both"/>
        <w:rPr>
          <w:rFonts w:ascii="Calibri" w:hAnsi="Calibri" w:cs="Calibri"/>
          <w:sz w:val="22"/>
          <w:szCs w:val="22"/>
        </w:rPr>
      </w:pPr>
    </w:p>
    <w:p w14:paraId="52790D16" w14:textId="5504D0BA" w:rsidR="001F349A" w:rsidRDefault="001F349A" w:rsidP="001540D3">
      <w:pPr>
        <w:pStyle w:val="ListParagraph"/>
        <w:numPr>
          <w:ilvl w:val="0"/>
          <w:numId w:val="16"/>
        </w:numPr>
        <w:spacing w:line="20" w:lineRule="atLeast"/>
        <w:rPr>
          <w:rFonts w:ascii="Calibri" w:hAnsi="Calibri" w:cs="Calibri"/>
          <w:b/>
          <w:bCs/>
          <w:sz w:val="22"/>
          <w:szCs w:val="22"/>
        </w:rPr>
      </w:pPr>
      <w:r w:rsidRPr="00B924F7">
        <w:rPr>
          <w:rFonts w:ascii="Calibri" w:hAnsi="Calibri" w:cs="Calibri"/>
          <w:b/>
          <w:bCs/>
          <w:sz w:val="22"/>
          <w:szCs w:val="22"/>
        </w:rPr>
        <w:lastRenderedPageBreak/>
        <w:t>Statutory Rights</w:t>
      </w:r>
    </w:p>
    <w:p w14:paraId="0C9BACC3" w14:textId="59CB6605" w:rsidR="00B924F7" w:rsidRPr="00B924F7" w:rsidRDefault="00B924F7" w:rsidP="000448E9">
      <w:pPr>
        <w:pStyle w:val="ListParagraph"/>
        <w:spacing w:after="0" w:line="240" w:lineRule="auto"/>
        <w:ind w:left="357"/>
        <w:rPr>
          <w:rFonts w:ascii="Calibri" w:hAnsi="Calibri" w:cs="Calibri"/>
          <w:b/>
          <w:bCs/>
          <w:sz w:val="22"/>
          <w:szCs w:val="22"/>
        </w:rPr>
      </w:pPr>
    </w:p>
    <w:p w14:paraId="08F7E4E8" w14:textId="5B9D068D" w:rsidR="001F349A" w:rsidRPr="00B924F7" w:rsidRDefault="001F349A" w:rsidP="001540D3">
      <w:pPr>
        <w:pStyle w:val="ListParagraph"/>
        <w:numPr>
          <w:ilvl w:val="1"/>
          <w:numId w:val="16"/>
        </w:numPr>
        <w:spacing w:line="20" w:lineRule="atLeast"/>
        <w:rPr>
          <w:rFonts w:ascii="Calibri" w:hAnsi="Calibri" w:cs="Calibri"/>
          <w:sz w:val="22"/>
          <w:szCs w:val="22"/>
        </w:rPr>
      </w:pPr>
      <w:r w:rsidRPr="00B924F7">
        <w:rPr>
          <w:rFonts w:ascii="Calibri" w:hAnsi="Calibri" w:cs="Calibri"/>
          <w:sz w:val="22"/>
          <w:szCs w:val="22"/>
        </w:rPr>
        <w:t>Nothing in this policy shall exclude, limit, or restrict any rights conferred on consumers under applicable consumer protection laws in the country of purchase.</w:t>
      </w:r>
    </w:p>
    <w:sectPr w:rsidR="001F349A" w:rsidRPr="00B924F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0F10" w14:textId="77777777" w:rsidR="00A51ACE" w:rsidRDefault="00A51ACE" w:rsidP="00A51ACE">
      <w:pPr>
        <w:spacing w:after="0" w:line="240" w:lineRule="auto"/>
      </w:pPr>
      <w:r>
        <w:separator/>
      </w:r>
    </w:p>
  </w:endnote>
  <w:endnote w:type="continuationSeparator" w:id="0">
    <w:p w14:paraId="0E44AFED" w14:textId="77777777" w:rsidR="00A51ACE" w:rsidRDefault="00A51ACE" w:rsidP="00A5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DB4" w14:textId="6B12D595" w:rsidR="00A51ACE" w:rsidRPr="00A51ACE" w:rsidRDefault="00A51ACE">
    <w:pPr>
      <w:pStyle w:val="Footer"/>
      <w:rPr>
        <w:rFonts w:ascii="Calibri" w:hAnsi="Calibri" w:cs="Calibri"/>
        <w:sz w:val="20"/>
        <w:szCs w:val="20"/>
      </w:rPr>
    </w:pPr>
    <w:r w:rsidRPr="00A51ACE">
      <w:rPr>
        <w:rFonts w:ascii="Calibri" w:hAnsi="Calibri" w:cs="Calibri"/>
        <w:sz w:val="20"/>
        <w:szCs w:val="20"/>
      </w:rPr>
      <w:t>October 2025</w:t>
    </w:r>
  </w:p>
  <w:p w14:paraId="5C62AFC0" w14:textId="77777777" w:rsidR="00A51ACE" w:rsidRDefault="00A51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E77E" w14:textId="77777777" w:rsidR="00A51ACE" w:rsidRDefault="00A51ACE" w:rsidP="00A51ACE">
      <w:pPr>
        <w:spacing w:after="0" w:line="240" w:lineRule="auto"/>
      </w:pPr>
      <w:r>
        <w:separator/>
      </w:r>
    </w:p>
  </w:footnote>
  <w:footnote w:type="continuationSeparator" w:id="0">
    <w:p w14:paraId="4FEAB4ED" w14:textId="77777777" w:rsidR="00A51ACE" w:rsidRDefault="00A51ACE" w:rsidP="00A51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B2F"/>
    <w:multiLevelType w:val="multilevel"/>
    <w:tmpl w:val="20C4683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918082B"/>
    <w:multiLevelType w:val="multilevel"/>
    <w:tmpl w:val="6DFE36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12555E"/>
    <w:multiLevelType w:val="multilevel"/>
    <w:tmpl w:val="6DFE36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AF1989"/>
    <w:multiLevelType w:val="multilevel"/>
    <w:tmpl w:val="6DFE36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473DBB"/>
    <w:multiLevelType w:val="multilevel"/>
    <w:tmpl w:val="6DFE36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CE7021"/>
    <w:multiLevelType w:val="multilevel"/>
    <w:tmpl w:val="F82AEC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25342A"/>
    <w:multiLevelType w:val="multilevel"/>
    <w:tmpl w:val="F82AEC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F3327C"/>
    <w:multiLevelType w:val="multilevel"/>
    <w:tmpl w:val="17CEB896"/>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F5238BD"/>
    <w:multiLevelType w:val="hybridMultilevel"/>
    <w:tmpl w:val="BF58350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5974732D"/>
    <w:multiLevelType w:val="multilevel"/>
    <w:tmpl w:val="6DFE36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0B07853"/>
    <w:multiLevelType w:val="multilevel"/>
    <w:tmpl w:val="CA0A7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23B38F1"/>
    <w:multiLevelType w:val="multilevel"/>
    <w:tmpl w:val="20C4683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6A0639EB"/>
    <w:multiLevelType w:val="multilevel"/>
    <w:tmpl w:val="33B05940"/>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6ABC0A59"/>
    <w:multiLevelType w:val="hybridMultilevel"/>
    <w:tmpl w:val="449A418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706B7B2E"/>
    <w:multiLevelType w:val="hybridMultilevel"/>
    <w:tmpl w:val="E828D36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77037586"/>
    <w:multiLevelType w:val="multilevel"/>
    <w:tmpl w:val="6DFE36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D2162A"/>
    <w:multiLevelType w:val="multilevel"/>
    <w:tmpl w:val="F82AEC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24768843">
    <w:abstractNumId w:val="8"/>
  </w:num>
  <w:num w:numId="2" w16cid:durableId="1065840420">
    <w:abstractNumId w:val="6"/>
  </w:num>
  <w:num w:numId="3" w16cid:durableId="625743852">
    <w:abstractNumId w:val="16"/>
  </w:num>
  <w:num w:numId="4" w16cid:durableId="1525706649">
    <w:abstractNumId w:val="10"/>
  </w:num>
  <w:num w:numId="5" w16cid:durableId="393743027">
    <w:abstractNumId w:val="5"/>
  </w:num>
  <w:num w:numId="6" w16cid:durableId="1771319493">
    <w:abstractNumId w:val="11"/>
  </w:num>
  <w:num w:numId="7" w16cid:durableId="1462724928">
    <w:abstractNumId w:val="0"/>
  </w:num>
  <w:num w:numId="8" w16cid:durableId="591399537">
    <w:abstractNumId w:val="4"/>
  </w:num>
  <w:num w:numId="9" w16cid:durableId="1019238001">
    <w:abstractNumId w:val="13"/>
  </w:num>
  <w:num w:numId="10" w16cid:durableId="1920207261">
    <w:abstractNumId w:val="15"/>
  </w:num>
  <w:num w:numId="11" w16cid:durableId="914364994">
    <w:abstractNumId w:val="3"/>
  </w:num>
  <w:num w:numId="12" w16cid:durableId="1308171865">
    <w:abstractNumId w:val="9"/>
  </w:num>
  <w:num w:numId="13" w16cid:durableId="660280657">
    <w:abstractNumId w:val="1"/>
  </w:num>
  <w:num w:numId="14" w16cid:durableId="1024020924">
    <w:abstractNumId w:val="2"/>
  </w:num>
  <w:num w:numId="15" w16cid:durableId="1548878970">
    <w:abstractNumId w:val="14"/>
  </w:num>
  <w:num w:numId="16" w16cid:durableId="1341738944">
    <w:abstractNumId w:val="12"/>
  </w:num>
  <w:num w:numId="17" w16cid:durableId="1277327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9A"/>
    <w:rsid w:val="000448E9"/>
    <w:rsid w:val="001540D3"/>
    <w:rsid w:val="00160EDD"/>
    <w:rsid w:val="001F349A"/>
    <w:rsid w:val="00252455"/>
    <w:rsid w:val="002656FA"/>
    <w:rsid w:val="002A0364"/>
    <w:rsid w:val="0033306D"/>
    <w:rsid w:val="003C53E2"/>
    <w:rsid w:val="003F45F1"/>
    <w:rsid w:val="00426A12"/>
    <w:rsid w:val="00432246"/>
    <w:rsid w:val="00491FAA"/>
    <w:rsid w:val="00584455"/>
    <w:rsid w:val="005F321D"/>
    <w:rsid w:val="00633A15"/>
    <w:rsid w:val="00664C59"/>
    <w:rsid w:val="006E3398"/>
    <w:rsid w:val="007416C3"/>
    <w:rsid w:val="00766EED"/>
    <w:rsid w:val="009F6050"/>
    <w:rsid w:val="00A07711"/>
    <w:rsid w:val="00A416F5"/>
    <w:rsid w:val="00A51ACE"/>
    <w:rsid w:val="00B678F3"/>
    <w:rsid w:val="00B924F7"/>
    <w:rsid w:val="00BE21E2"/>
    <w:rsid w:val="00C75307"/>
    <w:rsid w:val="00DA727F"/>
    <w:rsid w:val="00E96CF5"/>
    <w:rsid w:val="00F43206"/>
    <w:rsid w:val="00FD4E4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D2FCB"/>
  <w15:chartTrackingRefBased/>
  <w15:docId w15:val="{46E9D313-1B78-4C82-96EC-811B7156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4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4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4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49A"/>
    <w:rPr>
      <w:rFonts w:eastAsiaTheme="majorEastAsia" w:cstheme="majorBidi"/>
      <w:color w:val="272727" w:themeColor="text1" w:themeTint="D8"/>
    </w:rPr>
  </w:style>
  <w:style w:type="paragraph" w:styleId="Title">
    <w:name w:val="Title"/>
    <w:basedOn w:val="Normal"/>
    <w:next w:val="Normal"/>
    <w:link w:val="TitleChar"/>
    <w:uiPriority w:val="10"/>
    <w:qFormat/>
    <w:rsid w:val="001F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49A"/>
    <w:pPr>
      <w:spacing w:before="160"/>
      <w:jc w:val="center"/>
    </w:pPr>
    <w:rPr>
      <w:i/>
      <w:iCs/>
      <w:color w:val="404040" w:themeColor="text1" w:themeTint="BF"/>
    </w:rPr>
  </w:style>
  <w:style w:type="character" w:customStyle="1" w:styleId="QuoteChar">
    <w:name w:val="Quote Char"/>
    <w:basedOn w:val="DefaultParagraphFont"/>
    <w:link w:val="Quote"/>
    <w:uiPriority w:val="29"/>
    <w:rsid w:val="001F349A"/>
    <w:rPr>
      <w:i/>
      <w:iCs/>
      <w:color w:val="404040" w:themeColor="text1" w:themeTint="BF"/>
    </w:rPr>
  </w:style>
  <w:style w:type="paragraph" w:styleId="ListParagraph">
    <w:name w:val="List Paragraph"/>
    <w:basedOn w:val="Normal"/>
    <w:uiPriority w:val="34"/>
    <w:qFormat/>
    <w:rsid w:val="001F349A"/>
    <w:pPr>
      <w:ind w:left="720"/>
      <w:contextualSpacing/>
    </w:pPr>
  </w:style>
  <w:style w:type="character" w:styleId="IntenseEmphasis">
    <w:name w:val="Intense Emphasis"/>
    <w:basedOn w:val="DefaultParagraphFont"/>
    <w:uiPriority w:val="21"/>
    <w:qFormat/>
    <w:rsid w:val="001F349A"/>
    <w:rPr>
      <w:i/>
      <w:iCs/>
      <w:color w:val="0F4761" w:themeColor="accent1" w:themeShade="BF"/>
    </w:rPr>
  </w:style>
  <w:style w:type="paragraph" w:styleId="IntenseQuote">
    <w:name w:val="Intense Quote"/>
    <w:basedOn w:val="Normal"/>
    <w:next w:val="Normal"/>
    <w:link w:val="IntenseQuoteChar"/>
    <w:uiPriority w:val="30"/>
    <w:qFormat/>
    <w:rsid w:val="001F3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49A"/>
    <w:rPr>
      <w:i/>
      <w:iCs/>
      <w:color w:val="0F4761" w:themeColor="accent1" w:themeShade="BF"/>
    </w:rPr>
  </w:style>
  <w:style w:type="character" w:styleId="IntenseReference">
    <w:name w:val="Intense Reference"/>
    <w:basedOn w:val="DefaultParagraphFont"/>
    <w:uiPriority w:val="32"/>
    <w:qFormat/>
    <w:rsid w:val="001F349A"/>
    <w:rPr>
      <w:b/>
      <w:bCs/>
      <w:smallCaps/>
      <w:color w:val="0F4761" w:themeColor="accent1" w:themeShade="BF"/>
      <w:spacing w:val="5"/>
    </w:rPr>
  </w:style>
  <w:style w:type="paragraph" w:styleId="Header">
    <w:name w:val="header"/>
    <w:basedOn w:val="Normal"/>
    <w:link w:val="HeaderChar"/>
    <w:uiPriority w:val="99"/>
    <w:unhideWhenUsed/>
    <w:rsid w:val="00A51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ACE"/>
  </w:style>
  <w:style w:type="paragraph" w:styleId="Footer">
    <w:name w:val="footer"/>
    <w:basedOn w:val="Normal"/>
    <w:link w:val="FooterChar"/>
    <w:uiPriority w:val="99"/>
    <w:unhideWhenUsed/>
    <w:rsid w:val="00A51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ACE"/>
  </w:style>
  <w:style w:type="character" w:styleId="Hyperlink">
    <w:name w:val="Hyperlink"/>
    <w:basedOn w:val="DefaultParagraphFont"/>
    <w:uiPriority w:val="99"/>
    <w:unhideWhenUsed/>
    <w:rsid w:val="00432246"/>
    <w:rPr>
      <w:color w:val="467886" w:themeColor="hyperlink"/>
      <w:u w:val="single"/>
    </w:rPr>
  </w:style>
  <w:style w:type="character" w:styleId="UnresolvedMention">
    <w:name w:val="Unresolved Mention"/>
    <w:basedOn w:val="DefaultParagraphFont"/>
    <w:uiPriority w:val="99"/>
    <w:semiHidden/>
    <w:unhideWhenUsed/>
    <w:rsid w:val="00432246"/>
    <w:rPr>
      <w:color w:val="605E5C"/>
      <w:shd w:val="clear" w:color="auto" w:fill="E1DFDD"/>
    </w:rPr>
  </w:style>
  <w:style w:type="paragraph" w:styleId="NormalWeb">
    <w:name w:val="Normal (Web)"/>
    <w:basedOn w:val="Normal"/>
    <w:uiPriority w:val="99"/>
    <w:unhideWhenUsed/>
    <w:rsid w:val="00B678F3"/>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Strong">
    <w:name w:val="Strong"/>
    <w:basedOn w:val="DefaultParagraphFont"/>
    <w:uiPriority w:val="22"/>
    <w:qFormat/>
    <w:rsid w:val="00B67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dcex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802</Words>
  <Characters>4266</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Kiasha Chetty</dc:creator>
  <cp:keywords/>
  <dc:description/>
  <cp:lastModifiedBy>Kiasha Chetty</cp:lastModifiedBy>
  <cp:revision>28</cp:revision>
  <cp:lastPrinted>2025-10-10T13:02:00Z</cp:lastPrinted>
  <dcterms:created xsi:type="dcterms:W3CDTF">2025-10-10T09:19:00Z</dcterms:created>
  <dcterms:modified xsi:type="dcterms:W3CDTF">2025-10-13T08:48:00Z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8f816a2c-55ef-41a5-9fb6-f6a917b5950f</vt:lpwstr>
  </property>
</Properties>
</file>